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BABD" w14:textId="3A6F1421" w:rsidR="004B4B72" w:rsidRDefault="004B4B72" w:rsidP="004B4B72">
      <w:pPr>
        <w:rPr>
          <w:color w:val="000000" w:themeColor="text1"/>
          <w:lang w:val="en-CA"/>
        </w:rPr>
      </w:pPr>
      <w:r w:rsidRPr="00356F08">
        <w:rPr>
          <w:color w:val="000000" w:themeColor="text1"/>
          <w:lang w:val="en-CA"/>
        </w:rPr>
        <w:t xml:space="preserve">October </w:t>
      </w:r>
      <w:r>
        <w:rPr>
          <w:color w:val="000000" w:themeColor="text1"/>
          <w:lang w:val="en-CA"/>
        </w:rPr>
        <w:t>11</w:t>
      </w:r>
      <w:bookmarkStart w:id="0" w:name="_GoBack"/>
      <w:bookmarkEnd w:id="0"/>
      <w:r w:rsidRPr="00356F08">
        <w:rPr>
          <w:color w:val="000000" w:themeColor="text1"/>
          <w:lang w:val="en-CA"/>
        </w:rPr>
        <w:t>, 2016</w:t>
      </w:r>
    </w:p>
    <w:p w14:paraId="1BEFD115" w14:textId="77777777" w:rsidR="004B4B72" w:rsidRPr="00356F08" w:rsidRDefault="004B4B72" w:rsidP="004B4B72">
      <w:pPr>
        <w:rPr>
          <w:color w:val="000000" w:themeColor="text1"/>
          <w:lang w:val="en-CA"/>
        </w:rPr>
      </w:pPr>
    </w:p>
    <w:p w14:paraId="1D317762" w14:textId="21B1431F" w:rsidR="00C01988" w:rsidRPr="00356F08" w:rsidRDefault="00B80413">
      <w:pPr>
        <w:rPr>
          <w:color w:val="000000" w:themeColor="text1"/>
          <w:lang w:val="en-CA"/>
        </w:rPr>
      </w:pPr>
      <w:r w:rsidRPr="00356F08">
        <w:rPr>
          <w:color w:val="000000" w:themeColor="text1"/>
          <w:lang w:val="en-CA"/>
        </w:rPr>
        <w:t>Patented Medicine Prices Review Board</w:t>
      </w:r>
      <w:r w:rsidR="00356F08">
        <w:rPr>
          <w:color w:val="000000" w:themeColor="text1"/>
          <w:lang w:val="en-CA"/>
        </w:rPr>
        <w:t xml:space="preserve"> (PMPRB)</w:t>
      </w:r>
    </w:p>
    <w:p w14:paraId="631C961F" w14:textId="7136C504" w:rsidR="00B80413" w:rsidRPr="00356F08" w:rsidRDefault="00B80413">
      <w:pPr>
        <w:rPr>
          <w:color w:val="000000" w:themeColor="text1"/>
          <w:lang w:val="en-CA"/>
        </w:rPr>
      </w:pPr>
      <w:r w:rsidRPr="00356F08">
        <w:rPr>
          <w:color w:val="000000" w:themeColor="text1"/>
          <w:lang w:val="en-CA"/>
        </w:rPr>
        <w:t>(Rethinking the Guidelines)</w:t>
      </w:r>
    </w:p>
    <w:p w14:paraId="62ABBB21" w14:textId="3F77C60C" w:rsidR="00B80413" w:rsidRPr="00356F08" w:rsidRDefault="004B4B72">
      <w:pPr>
        <w:rPr>
          <w:color w:val="000000" w:themeColor="text1"/>
          <w:lang w:val="en-CA"/>
        </w:rPr>
      </w:pPr>
      <w:hyperlink r:id="rId5" w:history="1">
        <w:r w:rsidR="00B80413" w:rsidRPr="00356F08">
          <w:rPr>
            <w:rStyle w:val="Hyperlink"/>
            <w:color w:val="000000" w:themeColor="text1"/>
            <w:lang w:val="en-CA"/>
          </w:rPr>
          <w:t>PMPRB.Consultations.CEPMB@pmprb-cepmb.gc.ca</w:t>
        </w:r>
      </w:hyperlink>
    </w:p>
    <w:p w14:paraId="5D311719" w14:textId="77777777" w:rsidR="00B80413" w:rsidRPr="00356F08" w:rsidRDefault="00B80413">
      <w:pPr>
        <w:rPr>
          <w:color w:val="000000" w:themeColor="text1"/>
          <w:lang w:val="en-CA"/>
        </w:rPr>
      </w:pPr>
    </w:p>
    <w:p w14:paraId="0DBDAB0B" w14:textId="77777777" w:rsidR="00C01988" w:rsidRPr="00356F08" w:rsidRDefault="00C01988">
      <w:pPr>
        <w:rPr>
          <w:color w:val="000000" w:themeColor="text1"/>
          <w:lang w:val="en-CA"/>
        </w:rPr>
      </w:pPr>
    </w:p>
    <w:p w14:paraId="40578090" w14:textId="77777777" w:rsidR="00C01988" w:rsidRPr="00356F08" w:rsidRDefault="00C01988">
      <w:pPr>
        <w:rPr>
          <w:color w:val="000000" w:themeColor="text1"/>
          <w:lang w:val="en-CA"/>
        </w:rPr>
      </w:pPr>
    </w:p>
    <w:p w14:paraId="77EBFDA9" w14:textId="225E5FF5" w:rsidR="00C01988" w:rsidRPr="00356F08" w:rsidRDefault="00244295">
      <w:pPr>
        <w:rPr>
          <w:color w:val="000000" w:themeColor="text1"/>
          <w:lang w:val="en-CA"/>
        </w:rPr>
      </w:pPr>
      <w:r w:rsidRPr="00356F08">
        <w:rPr>
          <w:color w:val="000000" w:themeColor="text1"/>
          <w:lang w:val="en-CA"/>
        </w:rPr>
        <w:t>Mr. Clark,</w:t>
      </w:r>
    </w:p>
    <w:p w14:paraId="336F2512" w14:textId="77777777" w:rsidR="00C01988" w:rsidRPr="00356F08" w:rsidRDefault="00C01988">
      <w:pPr>
        <w:rPr>
          <w:color w:val="000000" w:themeColor="text1"/>
          <w:lang w:val="en-CA"/>
        </w:rPr>
      </w:pPr>
    </w:p>
    <w:p w14:paraId="3059866E" w14:textId="6FC0B2D2" w:rsidR="00AD1F9A" w:rsidRPr="00356F08" w:rsidRDefault="00AD1F9A">
      <w:pPr>
        <w:rPr>
          <w:color w:val="000000" w:themeColor="text1"/>
          <w:lang w:val="en-CA"/>
        </w:rPr>
      </w:pPr>
      <w:r w:rsidRPr="00356F08">
        <w:rPr>
          <w:color w:val="000000" w:themeColor="text1"/>
          <w:lang w:val="en-CA"/>
        </w:rPr>
        <w:t>We are writing to you today to sub</w:t>
      </w:r>
      <w:r w:rsidR="00F07B1B" w:rsidRPr="00356F08">
        <w:rPr>
          <w:color w:val="000000" w:themeColor="text1"/>
          <w:lang w:val="en-CA"/>
        </w:rPr>
        <w:t xml:space="preserve">mit our feedback to the </w:t>
      </w:r>
      <w:r w:rsidR="00F07B1B" w:rsidRPr="00356F08">
        <w:rPr>
          <w:i/>
          <w:color w:val="000000" w:themeColor="text1"/>
          <w:lang w:val="en-CA"/>
        </w:rPr>
        <w:t>PMPRB Guidelines Modernization: Discussion Paper</w:t>
      </w:r>
      <w:r w:rsidR="0019193A" w:rsidRPr="00356F08">
        <w:rPr>
          <w:i/>
          <w:color w:val="000000" w:themeColor="text1"/>
          <w:lang w:val="en-CA"/>
        </w:rPr>
        <w:t xml:space="preserve"> </w:t>
      </w:r>
      <w:r w:rsidR="0019193A" w:rsidRPr="00356F08">
        <w:rPr>
          <w:color w:val="000000" w:themeColor="text1"/>
          <w:lang w:val="en-CA"/>
        </w:rPr>
        <w:t>consultation</w:t>
      </w:r>
      <w:r w:rsidR="00F07B1B" w:rsidRPr="00356F08">
        <w:rPr>
          <w:color w:val="000000" w:themeColor="text1"/>
          <w:lang w:val="en-CA"/>
        </w:rPr>
        <w:t xml:space="preserve">.  </w:t>
      </w:r>
    </w:p>
    <w:p w14:paraId="7587060B" w14:textId="77777777" w:rsidR="00AD1F9A" w:rsidRPr="00356F08" w:rsidRDefault="00AD1F9A">
      <w:pPr>
        <w:rPr>
          <w:color w:val="000000" w:themeColor="text1"/>
          <w:lang w:val="en-CA"/>
        </w:rPr>
      </w:pPr>
    </w:p>
    <w:p w14:paraId="450F2122" w14:textId="2C26E805" w:rsidR="00F07B1B" w:rsidRPr="00356F08" w:rsidRDefault="00F07B1B">
      <w:pPr>
        <w:rPr>
          <w:color w:val="000000" w:themeColor="text1"/>
          <w:lang w:val="en-CA"/>
        </w:rPr>
      </w:pPr>
      <w:r w:rsidRPr="00356F08">
        <w:rPr>
          <w:color w:val="000000" w:themeColor="text1"/>
          <w:highlight w:val="yellow"/>
          <w:lang w:val="en-CA"/>
        </w:rPr>
        <w:t xml:space="preserve">We are </w:t>
      </w:r>
      <w:r w:rsidR="00AD1F9A" w:rsidRPr="00356F08">
        <w:rPr>
          <w:color w:val="000000" w:themeColor="text1"/>
          <w:highlight w:val="yellow"/>
          <w:lang w:val="en-CA"/>
        </w:rPr>
        <w:t xml:space="preserve">a non-governmental organization engaged </w:t>
      </w:r>
      <w:r w:rsidR="008A206E">
        <w:rPr>
          <w:color w:val="000000" w:themeColor="text1"/>
          <w:highlight w:val="yellow"/>
          <w:lang w:val="en-CA"/>
        </w:rPr>
        <w:t>[insert your organization’s mission and work]</w:t>
      </w:r>
    </w:p>
    <w:p w14:paraId="6B9FD990" w14:textId="77777777" w:rsidR="008A206E" w:rsidRDefault="008A206E" w:rsidP="00796778">
      <w:pPr>
        <w:rPr>
          <w:color w:val="000000" w:themeColor="text1"/>
          <w:lang w:val="en-CA"/>
        </w:rPr>
      </w:pPr>
    </w:p>
    <w:p w14:paraId="4353EE28" w14:textId="65C40A92" w:rsidR="00F07B1B" w:rsidRPr="00356F08" w:rsidRDefault="00796778" w:rsidP="00796778">
      <w:pPr>
        <w:rPr>
          <w:color w:val="000000" w:themeColor="text1"/>
          <w:lang w:val="en-CA"/>
        </w:rPr>
      </w:pPr>
      <w:r w:rsidRPr="00356F08">
        <w:rPr>
          <w:color w:val="000000" w:themeColor="text1"/>
          <w:lang w:val="en-CA"/>
        </w:rPr>
        <w:t>As you are aware, the Hep</w:t>
      </w:r>
      <w:r w:rsidR="00D05158" w:rsidRPr="00356F08">
        <w:rPr>
          <w:color w:val="000000" w:themeColor="text1"/>
          <w:lang w:val="en-CA"/>
        </w:rPr>
        <w:t xml:space="preserve">atitis C </w:t>
      </w:r>
      <w:r w:rsidR="00356F08">
        <w:rPr>
          <w:color w:val="000000" w:themeColor="text1"/>
          <w:lang w:val="en-CA"/>
        </w:rPr>
        <w:t xml:space="preserve">(HCV) </w:t>
      </w:r>
      <w:r w:rsidR="00EA7524" w:rsidRPr="00356F08">
        <w:rPr>
          <w:color w:val="000000" w:themeColor="text1"/>
          <w:lang w:val="en-CA"/>
        </w:rPr>
        <w:t xml:space="preserve">world </w:t>
      </w:r>
      <w:r w:rsidR="0028699F" w:rsidRPr="00356F08">
        <w:rPr>
          <w:color w:val="000000" w:themeColor="text1"/>
          <w:lang w:val="en-CA"/>
        </w:rPr>
        <w:t>reached a</w:t>
      </w:r>
      <w:r w:rsidRPr="00356F08">
        <w:rPr>
          <w:color w:val="000000" w:themeColor="text1"/>
          <w:lang w:val="en-CA"/>
        </w:rPr>
        <w:t xml:space="preserve"> milestone a </w:t>
      </w:r>
      <w:r w:rsidR="004B4B72">
        <w:rPr>
          <w:color w:val="000000" w:themeColor="text1"/>
          <w:lang w:val="en-CA"/>
        </w:rPr>
        <w:t>few</w:t>
      </w:r>
      <w:r w:rsidRPr="00356F08">
        <w:rPr>
          <w:color w:val="000000" w:themeColor="text1"/>
          <w:lang w:val="en-CA"/>
        </w:rPr>
        <w:t xml:space="preserve"> years ago with the adven</w:t>
      </w:r>
      <w:r w:rsidR="0028699F" w:rsidRPr="00356F08">
        <w:rPr>
          <w:color w:val="000000" w:themeColor="text1"/>
          <w:lang w:val="en-CA"/>
        </w:rPr>
        <w:t xml:space="preserve">t of curative, low-toxicity, short-duration </w:t>
      </w:r>
      <w:r w:rsidRPr="00356F08">
        <w:rPr>
          <w:color w:val="000000" w:themeColor="text1"/>
          <w:lang w:val="en-CA"/>
        </w:rPr>
        <w:t>medicines</w:t>
      </w:r>
      <w:r w:rsidR="008A206E">
        <w:rPr>
          <w:color w:val="000000" w:themeColor="text1"/>
          <w:lang w:val="en-CA"/>
        </w:rPr>
        <w:t xml:space="preserve"> – Direct Acting Antiretroviral (DAA’s)</w:t>
      </w:r>
      <w:r w:rsidR="0028699F" w:rsidRPr="00356F08">
        <w:rPr>
          <w:color w:val="000000" w:themeColor="text1"/>
          <w:lang w:val="en-CA"/>
        </w:rPr>
        <w:t xml:space="preserve">. </w:t>
      </w:r>
      <w:r w:rsidRPr="00356F08">
        <w:rPr>
          <w:color w:val="000000" w:themeColor="text1"/>
          <w:lang w:val="en-CA"/>
        </w:rPr>
        <w:t>Recommended for all people living with HCV</w:t>
      </w:r>
      <w:r w:rsidR="0028699F" w:rsidRPr="00356F08">
        <w:rPr>
          <w:color w:val="000000" w:themeColor="text1"/>
          <w:lang w:val="en-CA"/>
        </w:rPr>
        <w:t>, these medicines have</w:t>
      </w:r>
      <w:r w:rsidRPr="00356F08">
        <w:rPr>
          <w:color w:val="000000" w:themeColor="text1"/>
          <w:lang w:val="en-CA"/>
        </w:rPr>
        <w:t xml:space="preserve"> the potential to contribute towards the elimination of</w:t>
      </w:r>
      <w:r w:rsidR="0028699F" w:rsidRPr="00356F08">
        <w:rPr>
          <w:color w:val="000000" w:themeColor="text1"/>
          <w:lang w:val="en-CA"/>
        </w:rPr>
        <w:t xml:space="preserve"> this virus in</w:t>
      </w:r>
      <w:r w:rsidRPr="00356F08">
        <w:rPr>
          <w:color w:val="000000" w:themeColor="text1"/>
          <w:lang w:val="en-CA"/>
        </w:rPr>
        <w:t xml:space="preserve"> Canada</w:t>
      </w:r>
      <w:r w:rsidR="0028699F" w:rsidRPr="00356F08">
        <w:rPr>
          <w:color w:val="000000" w:themeColor="text1"/>
          <w:lang w:val="en-CA"/>
        </w:rPr>
        <w:t>.</w:t>
      </w:r>
    </w:p>
    <w:p w14:paraId="05E447EE" w14:textId="77777777" w:rsidR="00796778" w:rsidRPr="00356F08" w:rsidRDefault="00796778" w:rsidP="00796778">
      <w:pPr>
        <w:rPr>
          <w:color w:val="000000" w:themeColor="text1"/>
          <w:lang w:val="en-CA"/>
        </w:rPr>
      </w:pPr>
    </w:p>
    <w:p w14:paraId="72E12A7E" w14:textId="36E23B11" w:rsidR="0028699F" w:rsidRPr="00356F08" w:rsidRDefault="00796778" w:rsidP="00796778">
      <w:pPr>
        <w:rPr>
          <w:color w:val="000000" w:themeColor="text1"/>
          <w:lang w:val="en-CA"/>
        </w:rPr>
      </w:pPr>
      <w:r w:rsidRPr="00356F08">
        <w:rPr>
          <w:color w:val="000000" w:themeColor="text1"/>
          <w:lang w:val="en-CA"/>
        </w:rPr>
        <w:t xml:space="preserve">The approval of these medicines and their </w:t>
      </w:r>
      <w:r w:rsidR="0028699F" w:rsidRPr="00356F08">
        <w:rPr>
          <w:color w:val="000000" w:themeColor="text1"/>
          <w:lang w:val="en-CA"/>
        </w:rPr>
        <w:t xml:space="preserve">subsequent </w:t>
      </w:r>
      <w:r w:rsidRPr="00356F08">
        <w:rPr>
          <w:color w:val="000000" w:themeColor="text1"/>
          <w:lang w:val="en-CA"/>
        </w:rPr>
        <w:t xml:space="preserve">entry to market </w:t>
      </w:r>
      <w:r w:rsidR="00BF0B5E" w:rsidRPr="00356F08">
        <w:rPr>
          <w:color w:val="000000" w:themeColor="text1"/>
          <w:lang w:val="en-CA"/>
        </w:rPr>
        <w:t xml:space="preserve">drew attention to glaring weaknesses in </w:t>
      </w:r>
      <w:r w:rsidR="008A206E">
        <w:rPr>
          <w:color w:val="000000" w:themeColor="text1"/>
          <w:lang w:val="en-CA"/>
        </w:rPr>
        <w:t>Canada’s</w:t>
      </w:r>
      <w:r w:rsidR="00BF0B5E" w:rsidRPr="00356F08">
        <w:rPr>
          <w:color w:val="000000" w:themeColor="text1"/>
          <w:lang w:val="en-CA"/>
        </w:rPr>
        <w:t xml:space="preserve"> legislative and regulatory systems surrounding the pricing of medicines in Canada. </w:t>
      </w:r>
      <w:r w:rsidR="0028699F" w:rsidRPr="00356F08">
        <w:rPr>
          <w:color w:val="000000" w:themeColor="text1"/>
          <w:lang w:val="en-CA"/>
        </w:rPr>
        <w:t xml:space="preserve">These systemic faults allowed DAAs to enter the market at prohibitive prices, leading to a rationing of treatment by payers who are unable to afford the cost to treat all of those in need. </w:t>
      </w:r>
    </w:p>
    <w:p w14:paraId="43280B06" w14:textId="77777777" w:rsidR="0028699F" w:rsidRPr="00356F08" w:rsidRDefault="0028699F" w:rsidP="00796778">
      <w:pPr>
        <w:rPr>
          <w:color w:val="000000" w:themeColor="text1"/>
          <w:lang w:val="en-CA"/>
        </w:rPr>
      </w:pPr>
    </w:p>
    <w:p w14:paraId="41870A05" w14:textId="3ED01A17" w:rsidR="00BF0B5E" w:rsidRPr="00356F08" w:rsidRDefault="00C45E64" w:rsidP="00796778">
      <w:pPr>
        <w:rPr>
          <w:color w:val="000000" w:themeColor="text1"/>
          <w:lang w:val="en-CA"/>
        </w:rPr>
      </w:pPr>
      <w:r w:rsidRPr="00356F08">
        <w:rPr>
          <w:color w:val="000000" w:themeColor="text1"/>
          <w:lang w:val="en-CA"/>
        </w:rPr>
        <w:t>This situation presents</w:t>
      </w:r>
      <w:r w:rsidR="0028699F" w:rsidRPr="00356F08">
        <w:rPr>
          <w:color w:val="000000" w:themeColor="text1"/>
          <w:lang w:val="en-CA"/>
        </w:rPr>
        <w:t xml:space="preserve"> a clear picture of some of the areas </w:t>
      </w:r>
      <w:r w:rsidRPr="00356F08">
        <w:rPr>
          <w:color w:val="000000" w:themeColor="text1"/>
          <w:lang w:val="en-CA"/>
        </w:rPr>
        <w:t xml:space="preserve">of our legislative and structural system that require revision. </w:t>
      </w:r>
      <w:r w:rsidR="00BF0B5E" w:rsidRPr="00356F08">
        <w:rPr>
          <w:color w:val="000000" w:themeColor="text1"/>
          <w:lang w:val="en-CA"/>
        </w:rPr>
        <w:t xml:space="preserve">The following </w:t>
      </w:r>
      <w:r w:rsidRPr="00356F08">
        <w:rPr>
          <w:color w:val="000000" w:themeColor="text1"/>
          <w:lang w:val="en-CA"/>
        </w:rPr>
        <w:t xml:space="preserve">are areas of the patent and pricing </w:t>
      </w:r>
      <w:r w:rsidR="00BF0B5E" w:rsidRPr="00356F08">
        <w:rPr>
          <w:color w:val="000000" w:themeColor="text1"/>
          <w:lang w:val="en-CA"/>
        </w:rPr>
        <w:t xml:space="preserve">guidelines that require adjustment and review in order to </w:t>
      </w:r>
      <w:r w:rsidRPr="00356F08">
        <w:rPr>
          <w:color w:val="000000" w:themeColor="text1"/>
          <w:lang w:val="en-CA"/>
        </w:rPr>
        <w:t xml:space="preserve">enable </w:t>
      </w:r>
      <w:r w:rsidR="00BF0B5E" w:rsidRPr="00356F08">
        <w:rPr>
          <w:color w:val="000000" w:themeColor="text1"/>
          <w:lang w:val="en-CA"/>
        </w:rPr>
        <w:t>the P</w:t>
      </w:r>
      <w:r w:rsidR="00EA7524" w:rsidRPr="00356F08">
        <w:rPr>
          <w:color w:val="000000" w:themeColor="text1"/>
          <w:lang w:val="en-CA"/>
        </w:rPr>
        <w:t xml:space="preserve">MPRB to </w:t>
      </w:r>
      <w:r w:rsidR="00CD0C1C" w:rsidRPr="00356F08">
        <w:rPr>
          <w:color w:val="000000" w:themeColor="text1"/>
          <w:lang w:val="en-CA"/>
        </w:rPr>
        <w:t>ensur</w:t>
      </w:r>
      <w:r w:rsidR="00EA7524" w:rsidRPr="00356F08">
        <w:rPr>
          <w:color w:val="000000" w:themeColor="text1"/>
          <w:lang w:val="en-CA"/>
        </w:rPr>
        <w:t>e th</w:t>
      </w:r>
      <w:r w:rsidR="00CD0C1C" w:rsidRPr="00356F08">
        <w:rPr>
          <w:color w:val="000000" w:themeColor="text1"/>
          <w:lang w:val="en-CA"/>
        </w:rPr>
        <w:t xml:space="preserve">at Canadians have access to patented medicines at affordable prices. </w:t>
      </w:r>
    </w:p>
    <w:p w14:paraId="74982985" w14:textId="77777777" w:rsidR="00BF0B5E" w:rsidRPr="00356F08" w:rsidRDefault="00BF0B5E" w:rsidP="00796778">
      <w:pPr>
        <w:rPr>
          <w:color w:val="000000" w:themeColor="text1"/>
          <w:lang w:val="en-CA"/>
        </w:rPr>
      </w:pPr>
    </w:p>
    <w:p w14:paraId="512E523D" w14:textId="3CEFA9FC" w:rsidR="00BF0B5E" w:rsidRPr="00356F08" w:rsidRDefault="00BF0B5E" w:rsidP="004B4B72">
      <w:pPr>
        <w:shd w:val="clear" w:color="auto" w:fill="D9D9D9" w:themeFill="background1" w:themeFillShade="D9"/>
        <w:rPr>
          <w:i/>
          <w:color w:val="000000" w:themeColor="text1"/>
          <w:lang w:val="en-CA"/>
        </w:rPr>
      </w:pPr>
      <w:r w:rsidRPr="00356F08">
        <w:rPr>
          <w:i/>
          <w:color w:val="000000" w:themeColor="text1"/>
          <w:lang w:val="en-CA"/>
        </w:rPr>
        <w:t>Cost Effectiveness:</w:t>
      </w:r>
    </w:p>
    <w:p w14:paraId="70DF59F4" w14:textId="223F2764" w:rsidR="00B111B8" w:rsidRPr="00356F08" w:rsidRDefault="00EA7524" w:rsidP="00796778">
      <w:pPr>
        <w:rPr>
          <w:color w:val="000000" w:themeColor="text1"/>
          <w:lang w:val="en-CA"/>
        </w:rPr>
      </w:pPr>
      <w:r w:rsidRPr="00356F08">
        <w:rPr>
          <w:color w:val="000000" w:themeColor="text1"/>
          <w:lang w:val="en-CA"/>
        </w:rPr>
        <w:t xml:space="preserve">Current cost-effectiveness analyses look primarily at </w:t>
      </w:r>
      <w:r w:rsidR="00B111B8" w:rsidRPr="00356F08">
        <w:rPr>
          <w:color w:val="000000" w:themeColor="text1"/>
          <w:lang w:val="en-CA"/>
        </w:rPr>
        <w:t>th</w:t>
      </w:r>
      <w:r w:rsidRPr="00356F08">
        <w:rPr>
          <w:color w:val="000000" w:themeColor="text1"/>
          <w:lang w:val="en-CA"/>
        </w:rPr>
        <w:t xml:space="preserve">e cost of treatment </w:t>
      </w:r>
      <w:r w:rsidR="00B111B8" w:rsidRPr="00356F08">
        <w:rPr>
          <w:color w:val="000000" w:themeColor="text1"/>
          <w:lang w:val="en-CA"/>
        </w:rPr>
        <w:t xml:space="preserve">against the cost of no treatment on a patient-by-patient basis. </w:t>
      </w:r>
      <w:r w:rsidRPr="00356F08">
        <w:rPr>
          <w:color w:val="000000" w:themeColor="text1"/>
          <w:lang w:val="en-CA"/>
        </w:rPr>
        <w:t>When looked at</w:t>
      </w:r>
      <w:r w:rsidR="00356F08">
        <w:rPr>
          <w:color w:val="000000" w:themeColor="text1"/>
          <w:lang w:val="en-CA"/>
        </w:rPr>
        <w:t xml:space="preserve"> this way, DAAs for HCV </w:t>
      </w:r>
      <w:r w:rsidRPr="00356F08">
        <w:rPr>
          <w:color w:val="000000" w:themeColor="text1"/>
          <w:lang w:val="en-CA"/>
        </w:rPr>
        <w:t xml:space="preserve">are cost-effective even at very high prices. </w:t>
      </w:r>
    </w:p>
    <w:p w14:paraId="53EAE0C0" w14:textId="77777777" w:rsidR="00B111B8" w:rsidRPr="00356F08" w:rsidRDefault="00B111B8" w:rsidP="00796778">
      <w:pPr>
        <w:rPr>
          <w:color w:val="000000" w:themeColor="text1"/>
          <w:lang w:val="en-CA"/>
        </w:rPr>
      </w:pPr>
    </w:p>
    <w:p w14:paraId="74BD159D" w14:textId="2D7AD82A" w:rsidR="00B111B8" w:rsidRPr="00356F08" w:rsidRDefault="00B111B8" w:rsidP="00796778">
      <w:pPr>
        <w:rPr>
          <w:color w:val="000000" w:themeColor="text1"/>
          <w:lang w:val="en-CA"/>
        </w:rPr>
      </w:pPr>
      <w:r w:rsidRPr="00356F08">
        <w:rPr>
          <w:color w:val="000000" w:themeColor="text1"/>
          <w:lang w:val="en-CA"/>
        </w:rPr>
        <w:t xml:space="preserve">The problem with this equation arises when a drug has the potential to treat </w:t>
      </w:r>
      <w:r w:rsidR="00EA7524" w:rsidRPr="00356F08">
        <w:rPr>
          <w:color w:val="000000" w:themeColor="text1"/>
          <w:lang w:val="en-CA"/>
        </w:rPr>
        <w:t>an illness that affects a large number of people</w:t>
      </w:r>
      <w:r w:rsidR="00356F08">
        <w:rPr>
          <w:color w:val="000000" w:themeColor="text1"/>
          <w:lang w:val="en-CA"/>
        </w:rPr>
        <w:t xml:space="preserve"> such as the estimated 250,000 living with HCV in Canada</w:t>
      </w:r>
      <w:r w:rsidR="00EA7524" w:rsidRPr="00356F08">
        <w:rPr>
          <w:color w:val="000000" w:themeColor="text1"/>
          <w:lang w:val="en-CA"/>
        </w:rPr>
        <w:t xml:space="preserve">. </w:t>
      </w:r>
    </w:p>
    <w:p w14:paraId="431BFBBB" w14:textId="77777777" w:rsidR="00B111B8" w:rsidRPr="00356F08" w:rsidRDefault="00B111B8" w:rsidP="00796778">
      <w:pPr>
        <w:rPr>
          <w:color w:val="000000" w:themeColor="text1"/>
          <w:lang w:val="en-CA"/>
        </w:rPr>
      </w:pPr>
    </w:p>
    <w:p w14:paraId="3255F32F" w14:textId="721B77FE" w:rsidR="00B111B8" w:rsidRPr="00356F08" w:rsidRDefault="00EA7524" w:rsidP="00796778">
      <w:pPr>
        <w:rPr>
          <w:b/>
          <w:color w:val="000000" w:themeColor="text1"/>
          <w:lang w:val="en-CA"/>
        </w:rPr>
      </w:pPr>
      <w:r w:rsidRPr="00356F08">
        <w:rPr>
          <w:b/>
          <w:color w:val="000000" w:themeColor="text1"/>
          <w:lang w:val="en-CA"/>
        </w:rPr>
        <w:t>Our recommendation:</w:t>
      </w:r>
    </w:p>
    <w:p w14:paraId="4CA85D98" w14:textId="221EC591" w:rsidR="00EA7524" w:rsidRPr="00356F08" w:rsidRDefault="00EA7524" w:rsidP="00356F08">
      <w:pPr>
        <w:pStyle w:val="ListParagraph"/>
        <w:numPr>
          <w:ilvl w:val="0"/>
          <w:numId w:val="11"/>
        </w:numPr>
        <w:rPr>
          <w:b/>
          <w:color w:val="000000" w:themeColor="text1"/>
          <w:lang w:val="en-CA"/>
        </w:rPr>
      </w:pPr>
      <w:r w:rsidRPr="00356F08">
        <w:rPr>
          <w:b/>
          <w:color w:val="000000" w:themeColor="text1"/>
          <w:lang w:val="en-CA"/>
        </w:rPr>
        <w:t xml:space="preserve">The PMPRB must include factors such as the prevalence of an illness and the potential benefits to population-health when considering the cost-effectiveness and potential price of a drug.  </w:t>
      </w:r>
    </w:p>
    <w:p w14:paraId="7D2958E9" w14:textId="77777777" w:rsidR="006D4969" w:rsidRPr="00356F08" w:rsidRDefault="006D4969" w:rsidP="00796778">
      <w:pPr>
        <w:rPr>
          <w:color w:val="000000" w:themeColor="text1"/>
          <w:lang w:val="en-CA"/>
        </w:rPr>
      </w:pPr>
    </w:p>
    <w:p w14:paraId="7915D4CF" w14:textId="77777777" w:rsidR="004550DB" w:rsidRPr="00356F08" w:rsidRDefault="004550DB" w:rsidP="00796778">
      <w:pPr>
        <w:rPr>
          <w:color w:val="000000" w:themeColor="text1"/>
          <w:lang w:val="en-CA"/>
        </w:rPr>
      </w:pPr>
    </w:p>
    <w:p w14:paraId="537D65FB" w14:textId="052DC408" w:rsidR="00EA7524" w:rsidRPr="00356F08" w:rsidRDefault="00EA7524" w:rsidP="004B4B72">
      <w:pPr>
        <w:shd w:val="clear" w:color="auto" w:fill="D9D9D9" w:themeFill="background1" w:themeFillShade="D9"/>
        <w:rPr>
          <w:i/>
          <w:color w:val="000000" w:themeColor="text1"/>
          <w:lang w:val="en-CA"/>
        </w:rPr>
      </w:pPr>
      <w:r w:rsidRPr="00356F08">
        <w:rPr>
          <w:i/>
          <w:color w:val="000000" w:themeColor="text1"/>
          <w:lang w:val="en-CA"/>
        </w:rPr>
        <w:lastRenderedPageBreak/>
        <w:t>International Price Comparisons:</w:t>
      </w:r>
    </w:p>
    <w:p w14:paraId="1241F8FE" w14:textId="268D0F4A" w:rsidR="00AF6838" w:rsidRPr="00356F08" w:rsidRDefault="00F245F4" w:rsidP="00EA7524">
      <w:pPr>
        <w:rPr>
          <w:color w:val="000000" w:themeColor="text1"/>
          <w:lang w:val="en-CA"/>
        </w:rPr>
      </w:pPr>
      <w:r w:rsidRPr="00356F08">
        <w:rPr>
          <w:color w:val="000000" w:themeColor="text1"/>
          <w:lang w:val="en-CA"/>
        </w:rPr>
        <w:t xml:space="preserve">The countries that comprise of the PMPRB7 were selected because they modelled pharmaceutical Research and Development (R&amp;D) levels sought in Canada. </w:t>
      </w:r>
      <w:r w:rsidR="006D2F06" w:rsidRPr="00356F08">
        <w:rPr>
          <w:color w:val="000000" w:themeColor="text1"/>
          <w:lang w:val="en-CA"/>
        </w:rPr>
        <w:t xml:space="preserve">Several of these countries </w:t>
      </w:r>
      <w:r w:rsidR="00356F08" w:rsidRPr="00356F08">
        <w:rPr>
          <w:color w:val="000000" w:themeColor="text1"/>
          <w:lang w:val="en-CA"/>
        </w:rPr>
        <w:t>consistently</w:t>
      </w:r>
      <w:r w:rsidR="006D2F06" w:rsidRPr="00356F08">
        <w:rPr>
          <w:color w:val="000000" w:themeColor="text1"/>
          <w:lang w:val="en-CA"/>
        </w:rPr>
        <w:t xml:space="preserve"> pay among the </w:t>
      </w:r>
      <w:r w:rsidRPr="00356F08">
        <w:rPr>
          <w:color w:val="000000" w:themeColor="text1"/>
          <w:lang w:val="en-CA"/>
        </w:rPr>
        <w:t xml:space="preserve">highest prices in the world for drugs. Using these countries as comparators has led to </w:t>
      </w:r>
      <w:r w:rsidR="006D2F06" w:rsidRPr="00356F08">
        <w:rPr>
          <w:color w:val="000000" w:themeColor="text1"/>
          <w:lang w:val="en-CA"/>
        </w:rPr>
        <w:t xml:space="preserve">Canadians </w:t>
      </w:r>
      <w:r w:rsidR="00356F08">
        <w:rPr>
          <w:color w:val="000000" w:themeColor="text1"/>
          <w:lang w:val="en-CA"/>
        </w:rPr>
        <w:t>routine</w:t>
      </w:r>
      <w:r w:rsidR="00356F08" w:rsidRPr="00356F08">
        <w:rPr>
          <w:color w:val="000000" w:themeColor="text1"/>
          <w:lang w:val="en-CA"/>
        </w:rPr>
        <w:t>ly</w:t>
      </w:r>
      <w:r w:rsidRPr="00356F08">
        <w:rPr>
          <w:color w:val="000000" w:themeColor="text1"/>
          <w:lang w:val="en-CA"/>
        </w:rPr>
        <w:t xml:space="preserve"> </w:t>
      </w:r>
      <w:r w:rsidR="006D2F06" w:rsidRPr="00356F08">
        <w:rPr>
          <w:color w:val="000000" w:themeColor="text1"/>
          <w:lang w:val="en-CA"/>
        </w:rPr>
        <w:t>pay</w:t>
      </w:r>
      <w:r w:rsidRPr="00356F08">
        <w:rPr>
          <w:color w:val="000000" w:themeColor="text1"/>
          <w:lang w:val="en-CA"/>
        </w:rPr>
        <w:t>ing</w:t>
      </w:r>
      <w:r w:rsidR="006D2F06" w:rsidRPr="00356F08">
        <w:rPr>
          <w:color w:val="000000" w:themeColor="text1"/>
          <w:lang w:val="en-CA"/>
        </w:rPr>
        <w:t xml:space="preserve"> among the highest patented drug prices in the world.</w:t>
      </w:r>
      <w:r w:rsidRPr="00356F08">
        <w:rPr>
          <w:color w:val="000000" w:themeColor="text1"/>
          <w:lang w:val="en-CA"/>
        </w:rPr>
        <w:t xml:space="preserve"> Canada’</w:t>
      </w:r>
      <w:r w:rsidR="00071A6A" w:rsidRPr="00356F08">
        <w:rPr>
          <w:color w:val="000000" w:themeColor="text1"/>
          <w:lang w:val="en-CA"/>
        </w:rPr>
        <w:t>s R&amp;D levels have not increased as promised.</w:t>
      </w:r>
    </w:p>
    <w:p w14:paraId="118E1050" w14:textId="77777777" w:rsidR="00EA7524" w:rsidRPr="00356F08" w:rsidRDefault="00EA7524" w:rsidP="00796778">
      <w:pPr>
        <w:rPr>
          <w:color w:val="000000" w:themeColor="text1"/>
          <w:lang w:val="en-CA"/>
        </w:rPr>
      </w:pPr>
    </w:p>
    <w:p w14:paraId="3886081D" w14:textId="1EECEF17" w:rsidR="00F245F4" w:rsidRPr="00356F08" w:rsidRDefault="00EA7524" w:rsidP="00EA7524">
      <w:pPr>
        <w:rPr>
          <w:b/>
          <w:bCs/>
          <w:color w:val="000000" w:themeColor="text1"/>
          <w:lang w:val="en-CA"/>
        </w:rPr>
      </w:pPr>
      <w:r w:rsidRPr="00356F08">
        <w:rPr>
          <w:b/>
          <w:bCs/>
          <w:color w:val="000000" w:themeColor="text1"/>
          <w:lang w:val="en-CA"/>
        </w:rPr>
        <w:t xml:space="preserve">Our </w:t>
      </w:r>
      <w:r w:rsidR="00F245F4" w:rsidRPr="00356F08">
        <w:rPr>
          <w:b/>
          <w:bCs/>
          <w:color w:val="000000" w:themeColor="text1"/>
          <w:lang w:val="en-CA"/>
        </w:rPr>
        <w:t>recommendation</w:t>
      </w:r>
      <w:r w:rsidR="00356F08">
        <w:rPr>
          <w:b/>
          <w:bCs/>
          <w:color w:val="000000" w:themeColor="text1"/>
          <w:lang w:val="en-CA"/>
        </w:rPr>
        <w:t>s</w:t>
      </w:r>
      <w:r w:rsidRPr="00356F08">
        <w:rPr>
          <w:b/>
          <w:bCs/>
          <w:color w:val="000000" w:themeColor="text1"/>
          <w:lang w:val="en-CA"/>
        </w:rPr>
        <w:t>:</w:t>
      </w:r>
    </w:p>
    <w:p w14:paraId="4849DFB4" w14:textId="0C90495A" w:rsidR="00071A6A" w:rsidRPr="00356F08" w:rsidRDefault="00071A6A" w:rsidP="00EA7524">
      <w:pPr>
        <w:rPr>
          <w:b/>
          <w:color w:val="000000" w:themeColor="text1"/>
          <w:lang w:val="en-CA"/>
        </w:rPr>
      </w:pPr>
      <w:r w:rsidRPr="00356F08">
        <w:rPr>
          <w:b/>
          <w:color w:val="000000" w:themeColor="text1"/>
          <w:lang w:val="en-CA"/>
        </w:rPr>
        <w:t>When conducting an international examination of drug prices</w:t>
      </w:r>
      <w:r w:rsidR="00356F08">
        <w:rPr>
          <w:b/>
          <w:color w:val="000000" w:themeColor="text1"/>
          <w:lang w:val="en-CA"/>
        </w:rPr>
        <w:t>,</w:t>
      </w:r>
      <w:r w:rsidRPr="00356F08">
        <w:rPr>
          <w:b/>
          <w:color w:val="000000" w:themeColor="text1"/>
          <w:lang w:val="en-CA"/>
        </w:rPr>
        <w:t xml:space="preserve"> Canada should look to countries who:</w:t>
      </w:r>
    </w:p>
    <w:p w14:paraId="496EE8EB" w14:textId="165AAF68" w:rsidR="00071A6A" w:rsidRPr="00356F08" w:rsidRDefault="00071A6A" w:rsidP="00071A6A">
      <w:pPr>
        <w:pStyle w:val="ListParagraph"/>
        <w:numPr>
          <w:ilvl w:val="0"/>
          <w:numId w:val="4"/>
        </w:numPr>
        <w:rPr>
          <w:b/>
          <w:color w:val="000000" w:themeColor="text1"/>
          <w:lang w:val="en-CA"/>
        </w:rPr>
      </w:pPr>
      <w:r w:rsidRPr="00356F08">
        <w:rPr>
          <w:b/>
          <w:color w:val="000000" w:themeColor="text1"/>
          <w:lang w:val="en-CA"/>
        </w:rPr>
        <w:t xml:space="preserve">are similar to Canada </w:t>
      </w:r>
      <w:r w:rsidR="00356F08">
        <w:rPr>
          <w:b/>
          <w:color w:val="000000" w:themeColor="text1"/>
          <w:lang w:val="en-CA"/>
        </w:rPr>
        <w:t xml:space="preserve">in </w:t>
      </w:r>
      <w:r w:rsidRPr="00356F08">
        <w:rPr>
          <w:b/>
          <w:color w:val="000000" w:themeColor="text1"/>
          <w:lang w:val="en-CA"/>
        </w:rPr>
        <w:t>factors such as in demographics, disease prevalence; budget and population health goals;</w:t>
      </w:r>
    </w:p>
    <w:p w14:paraId="12148F3A" w14:textId="08CD05DA" w:rsidR="00EA7524" w:rsidRPr="00356F08" w:rsidRDefault="00356F08" w:rsidP="00796778">
      <w:pPr>
        <w:pStyle w:val="ListParagraph"/>
        <w:numPr>
          <w:ilvl w:val="0"/>
          <w:numId w:val="4"/>
        </w:numPr>
        <w:rPr>
          <w:b/>
          <w:color w:val="000000" w:themeColor="text1"/>
        </w:rPr>
      </w:pPr>
      <w:r>
        <w:rPr>
          <w:b/>
          <w:color w:val="000000" w:themeColor="text1"/>
          <w:lang w:val="en-CA"/>
        </w:rPr>
        <w:t xml:space="preserve">have </w:t>
      </w:r>
      <w:r w:rsidR="00EA7524" w:rsidRPr="00356F08">
        <w:rPr>
          <w:b/>
          <w:color w:val="000000" w:themeColor="text1"/>
          <w:lang w:val="en-CA"/>
        </w:rPr>
        <w:t xml:space="preserve">actual </w:t>
      </w:r>
      <w:r w:rsidR="00071A6A" w:rsidRPr="00356F08">
        <w:rPr>
          <w:b/>
          <w:color w:val="000000" w:themeColor="text1"/>
          <w:lang w:val="en-CA"/>
        </w:rPr>
        <w:t xml:space="preserve">pharmaceutical </w:t>
      </w:r>
      <w:r w:rsidR="00EA7524" w:rsidRPr="00356F08">
        <w:rPr>
          <w:b/>
          <w:color w:val="000000" w:themeColor="text1"/>
          <w:lang w:val="en-CA"/>
        </w:rPr>
        <w:t>R</w:t>
      </w:r>
      <w:r w:rsidR="00F245F4" w:rsidRPr="00356F08">
        <w:rPr>
          <w:b/>
          <w:color w:val="000000" w:themeColor="text1"/>
          <w:lang w:val="en-CA"/>
        </w:rPr>
        <w:t>&amp;D investments close to our own.</w:t>
      </w:r>
    </w:p>
    <w:p w14:paraId="5D9F5040" w14:textId="77777777" w:rsidR="004550DB" w:rsidRPr="00356F08" w:rsidRDefault="004550DB" w:rsidP="00796778">
      <w:pPr>
        <w:rPr>
          <w:color w:val="000000" w:themeColor="text1"/>
          <w:lang w:val="en-CA"/>
        </w:rPr>
      </w:pPr>
    </w:p>
    <w:p w14:paraId="79CCD43B" w14:textId="77777777" w:rsidR="00EA7524" w:rsidRPr="00356F08" w:rsidRDefault="00EA7524" w:rsidP="004B4B72">
      <w:pPr>
        <w:shd w:val="clear" w:color="auto" w:fill="D9D9D9" w:themeFill="background1" w:themeFillShade="D9"/>
        <w:rPr>
          <w:i/>
          <w:color w:val="000000" w:themeColor="text1"/>
          <w:lang w:val="en-CA"/>
        </w:rPr>
      </w:pPr>
      <w:r w:rsidRPr="00356F08">
        <w:rPr>
          <w:i/>
          <w:color w:val="000000" w:themeColor="text1"/>
          <w:lang w:val="en-CA"/>
        </w:rPr>
        <w:t>Domestic Price Comparisons:</w:t>
      </w:r>
    </w:p>
    <w:p w14:paraId="4FE297A7" w14:textId="3880ADA6" w:rsidR="00AF6838" w:rsidRPr="00356F08" w:rsidRDefault="006D2F06" w:rsidP="006D4969">
      <w:pPr>
        <w:rPr>
          <w:color w:val="000000" w:themeColor="text1"/>
          <w:lang w:val="en-CA"/>
        </w:rPr>
      </w:pPr>
      <w:r w:rsidRPr="00356F08">
        <w:rPr>
          <w:color w:val="000000" w:themeColor="text1"/>
          <w:lang w:val="en-CA"/>
        </w:rPr>
        <w:t xml:space="preserve">Currently any improvement upon previous treatments </w:t>
      </w:r>
      <w:r w:rsidR="002F4568" w:rsidRPr="00356F08">
        <w:rPr>
          <w:color w:val="000000" w:themeColor="text1"/>
          <w:lang w:val="en-CA"/>
        </w:rPr>
        <w:t xml:space="preserve">for an illness </w:t>
      </w:r>
      <w:r w:rsidRPr="00356F08">
        <w:rPr>
          <w:color w:val="000000" w:themeColor="text1"/>
          <w:lang w:val="en-CA"/>
        </w:rPr>
        <w:t xml:space="preserve">can lead to increasingly expensive drugs entering market.  </w:t>
      </w:r>
      <w:r w:rsidR="006D4969" w:rsidRPr="00356F08">
        <w:rPr>
          <w:color w:val="000000" w:themeColor="text1"/>
          <w:lang w:val="en-CA"/>
        </w:rPr>
        <w:t xml:space="preserve">This practice </w:t>
      </w:r>
      <w:r w:rsidR="002F4568" w:rsidRPr="00356F08">
        <w:rPr>
          <w:color w:val="000000" w:themeColor="text1"/>
          <w:lang w:val="en-CA"/>
        </w:rPr>
        <w:t xml:space="preserve">is faulty in that it can lead to the presentation of incrementally improved drugs being priced at </w:t>
      </w:r>
      <w:r w:rsidR="00356F08">
        <w:rPr>
          <w:color w:val="000000" w:themeColor="text1"/>
          <w:lang w:val="en-CA"/>
        </w:rPr>
        <w:t>incrementa</w:t>
      </w:r>
      <w:r w:rsidR="00476175" w:rsidRPr="00356F08">
        <w:rPr>
          <w:color w:val="000000" w:themeColor="text1"/>
          <w:lang w:val="en-CA"/>
        </w:rPr>
        <w:t xml:space="preserve">lly </w:t>
      </w:r>
      <w:r w:rsidR="002F4568" w:rsidRPr="00356F08">
        <w:rPr>
          <w:color w:val="000000" w:themeColor="text1"/>
          <w:lang w:val="en-CA"/>
        </w:rPr>
        <w:t xml:space="preserve">higher prices. In the case of recent breakthrough drugs for HCV, ceiling prices were established at higher prices than for the formerly best in class (already expensive) medicines that had been used to treat the illness.  </w:t>
      </w:r>
      <w:r w:rsidR="00476175" w:rsidRPr="00356F08">
        <w:rPr>
          <w:color w:val="000000" w:themeColor="text1"/>
          <w:lang w:val="en-CA"/>
        </w:rPr>
        <w:t xml:space="preserve">The massive improvement of the efficacy and </w:t>
      </w:r>
      <w:r w:rsidR="00356F08">
        <w:rPr>
          <w:color w:val="000000" w:themeColor="text1"/>
          <w:lang w:val="en-CA"/>
        </w:rPr>
        <w:t xml:space="preserve">reduction in </w:t>
      </w:r>
      <w:r w:rsidR="00476175" w:rsidRPr="00356F08">
        <w:rPr>
          <w:color w:val="000000" w:themeColor="text1"/>
          <w:lang w:val="en-CA"/>
        </w:rPr>
        <w:t xml:space="preserve">toxicity of DAAs as compared to former HCV treatments meant the realistic prospect of treating all people living with HCV.  Sadly, the high prices allowed for DAAs resulted in rationing of treatment and the establishment of strict eligibility restrictions being put in place by most payers.  </w:t>
      </w:r>
    </w:p>
    <w:p w14:paraId="37B8DC33" w14:textId="77777777" w:rsidR="00476175" w:rsidRPr="00356F08" w:rsidRDefault="00476175" w:rsidP="006D4969">
      <w:pPr>
        <w:rPr>
          <w:color w:val="000000" w:themeColor="text1"/>
          <w:lang w:val="en-CA"/>
        </w:rPr>
      </w:pPr>
    </w:p>
    <w:p w14:paraId="17ADDFBC" w14:textId="3B929AF0" w:rsidR="002F4568" w:rsidRPr="00356F08" w:rsidRDefault="00476175" w:rsidP="006D4969">
      <w:pPr>
        <w:rPr>
          <w:color w:val="000000" w:themeColor="text1"/>
          <w:lang w:val="en-CA"/>
        </w:rPr>
      </w:pPr>
      <w:r w:rsidRPr="00356F08">
        <w:rPr>
          <w:color w:val="000000" w:themeColor="text1"/>
          <w:lang w:val="en-CA"/>
        </w:rPr>
        <w:t>A second difficulty in this practice is that prices being used for domestic comparisons are often not reflective of confidential discounts that have been established between industry and various payers.  This leaves the PMPRB modelling to artificial prices thereby accepting inflated price ceilings</w:t>
      </w:r>
      <w:r w:rsidR="00356F08">
        <w:rPr>
          <w:color w:val="000000" w:themeColor="text1"/>
          <w:lang w:val="en-CA"/>
        </w:rPr>
        <w:t xml:space="preserve"> for medicines</w:t>
      </w:r>
      <w:r w:rsidRPr="00356F08">
        <w:rPr>
          <w:color w:val="000000" w:themeColor="text1"/>
          <w:lang w:val="en-CA"/>
        </w:rPr>
        <w:t xml:space="preserve">.  </w:t>
      </w:r>
    </w:p>
    <w:p w14:paraId="6597697E" w14:textId="77777777" w:rsidR="00071A6A" w:rsidRPr="00356F08" w:rsidRDefault="00071A6A" w:rsidP="00EA7524">
      <w:pPr>
        <w:rPr>
          <w:color w:val="000000" w:themeColor="text1"/>
          <w:lang w:val="en-CA"/>
        </w:rPr>
      </w:pPr>
    </w:p>
    <w:p w14:paraId="3EDC15BC" w14:textId="1F1ED75C" w:rsidR="006D4969" w:rsidRPr="00356F08" w:rsidRDefault="006D4969" w:rsidP="006D4969">
      <w:pPr>
        <w:rPr>
          <w:b/>
          <w:color w:val="000000" w:themeColor="text1"/>
        </w:rPr>
      </w:pPr>
      <w:r w:rsidRPr="00356F08">
        <w:rPr>
          <w:b/>
          <w:bCs/>
          <w:color w:val="000000" w:themeColor="text1"/>
          <w:lang w:val="en-CA"/>
        </w:rPr>
        <w:t>Our recommendation</w:t>
      </w:r>
      <w:r w:rsidR="00476175" w:rsidRPr="00356F08">
        <w:rPr>
          <w:b/>
          <w:bCs/>
          <w:color w:val="000000" w:themeColor="text1"/>
          <w:lang w:val="en-CA"/>
        </w:rPr>
        <w:t>s</w:t>
      </w:r>
      <w:r w:rsidRPr="00356F08">
        <w:rPr>
          <w:b/>
          <w:bCs/>
          <w:color w:val="000000" w:themeColor="text1"/>
          <w:lang w:val="en-CA"/>
        </w:rPr>
        <w:t>:</w:t>
      </w:r>
    </w:p>
    <w:p w14:paraId="56F0C207" w14:textId="7305E328" w:rsidR="004550DB" w:rsidRPr="00356F08" w:rsidRDefault="006D2F06" w:rsidP="00476175">
      <w:pPr>
        <w:numPr>
          <w:ilvl w:val="0"/>
          <w:numId w:val="6"/>
        </w:numPr>
        <w:rPr>
          <w:b/>
          <w:color w:val="000000" w:themeColor="text1"/>
        </w:rPr>
      </w:pPr>
      <w:r w:rsidRPr="00356F08">
        <w:rPr>
          <w:b/>
          <w:color w:val="000000" w:themeColor="text1"/>
          <w:lang w:val="en-CA"/>
        </w:rPr>
        <w:t xml:space="preserve">The cost of new, improved treatments should be evaluated based on factors beyond the benchmark price established with older treatments.  </w:t>
      </w:r>
      <w:r w:rsidR="00476175" w:rsidRPr="00356F08">
        <w:rPr>
          <w:b/>
          <w:color w:val="000000" w:themeColor="text1"/>
          <w:lang w:val="en-CA"/>
        </w:rPr>
        <w:t xml:space="preserve">Some of these factors should include the prevalence of an illness; </w:t>
      </w:r>
      <w:r w:rsidR="00AB7486" w:rsidRPr="00356F08">
        <w:rPr>
          <w:b/>
          <w:color w:val="000000" w:themeColor="text1"/>
          <w:lang w:val="en-CA"/>
        </w:rPr>
        <w:t xml:space="preserve">and </w:t>
      </w:r>
      <w:r w:rsidR="00476175" w:rsidRPr="00356F08">
        <w:rPr>
          <w:b/>
          <w:color w:val="000000" w:themeColor="text1"/>
          <w:lang w:val="en-CA"/>
        </w:rPr>
        <w:t>a treatment’s potential contribution to the improvement of population health</w:t>
      </w:r>
      <w:r w:rsidR="00AB7486" w:rsidRPr="00356F08">
        <w:rPr>
          <w:b/>
          <w:color w:val="000000" w:themeColor="text1"/>
          <w:lang w:val="en-CA"/>
        </w:rPr>
        <w:t>.</w:t>
      </w:r>
    </w:p>
    <w:p w14:paraId="43E86A7F" w14:textId="20C26A8E" w:rsidR="00AB7486" w:rsidRPr="00356F08" w:rsidRDefault="00356F08" w:rsidP="00476175">
      <w:pPr>
        <w:numPr>
          <w:ilvl w:val="0"/>
          <w:numId w:val="6"/>
        </w:numPr>
        <w:rPr>
          <w:b/>
          <w:color w:val="000000" w:themeColor="text1"/>
        </w:rPr>
      </w:pPr>
      <w:r>
        <w:rPr>
          <w:b/>
          <w:color w:val="000000" w:themeColor="text1"/>
          <w:lang w:val="en-CA"/>
        </w:rPr>
        <w:t>When</w:t>
      </w:r>
      <w:r w:rsidRPr="00356F08">
        <w:rPr>
          <w:b/>
          <w:color w:val="000000" w:themeColor="text1"/>
          <w:lang w:val="en-CA"/>
        </w:rPr>
        <w:t xml:space="preserve"> domestic price comparisons are used, it is essential that they be based on actual prices rather than on inflated price ceilings.</w:t>
      </w:r>
    </w:p>
    <w:p w14:paraId="7549C607" w14:textId="77777777" w:rsidR="00476175" w:rsidRPr="00356F08" w:rsidRDefault="00476175" w:rsidP="00476175">
      <w:pPr>
        <w:ind w:left="720"/>
        <w:rPr>
          <w:color w:val="000000" w:themeColor="text1"/>
          <w:lang w:val="en-CA"/>
        </w:rPr>
      </w:pPr>
    </w:p>
    <w:p w14:paraId="13623EF9" w14:textId="47C610F1" w:rsidR="004550DB" w:rsidRPr="00356F08" w:rsidRDefault="004550DB" w:rsidP="004B4B72">
      <w:pPr>
        <w:shd w:val="clear" w:color="auto" w:fill="D9D9D9" w:themeFill="background1" w:themeFillShade="D9"/>
        <w:rPr>
          <w:i/>
          <w:color w:val="000000" w:themeColor="text1"/>
          <w:lang w:val="en-CA"/>
        </w:rPr>
      </w:pPr>
      <w:r w:rsidRPr="00356F08">
        <w:rPr>
          <w:i/>
          <w:color w:val="000000" w:themeColor="text1"/>
          <w:lang w:val="en-CA"/>
        </w:rPr>
        <w:t>Industry Transparency:</w:t>
      </w:r>
    </w:p>
    <w:p w14:paraId="21594D14" w14:textId="51455C41" w:rsidR="00AF6838" w:rsidRPr="00356F08" w:rsidRDefault="003F0A12" w:rsidP="006D4969">
      <w:pPr>
        <w:rPr>
          <w:color w:val="000000" w:themeColor="text1"/>
          <w:lang w:val="en-CA"/>
        </w:rPr>
      </w:pPr>
      <w:r w:rsidRPr="00356F08">
        <w:rPr>
          <w:color w:val="000000" w:themeColor="text1"/>
          <w:lang w:val="en-CA"/>
        </w:rPr>
        <w:t xml:space="preserve">The lack of </w:t>
      </w:r>
      <w:r w:rsidR="006D2F06" w:rsidRPr="00356F08">
        <w:rPr>
          <w:color w:val="000000" w:themeColor="text1"/>
          <w:lang w:val="en-CA"/>
        </w:rPr>
        <w:t>transpare</w:t>
      </w:r>
      <w:r w:rsidRPr="00356F08">
        <w:rPr>
          <w:color w:val="000000" w:themeColor="text1"/>
          <w:lang w:val="en-CA"/>
        </w:rPr>
        <w:t xml:space="preserve">ncy by pharmaceutical companies contributes to ineffective and inefficient drug pricing and access systems in the country. </w:t>
      </w:r>
    </w:p>
    <w:p w14:paraId="396CBFBF" w14:textId="77777777" w:rsidR="006D4969" w:rsidRPr="00356F08" w:rsidRDefault="006D4969" w:rsidP="00796778">
      <w:pPr>
        <w:rPr>
          <w:color w:val="000000" w:themeColor="text1"/>
          <w:lang w:val="en-CA"/>
        </w:rPr>
      </w:pPr>
    </w:p>
    <w:p w14:paraId="3A76CFDA" w14:textId="45245C12" w:rsidR="006D4969" w:rsidRPr="00356F08" w:rsidRDefault="003F0A12" w:rsidP="006D4969">
      <w:pPr>
        <w:rPr>
          <w:b/>
          <w:color w:val="000000" w:themeColor="text1"/>
        </w:rPr>
      </w:pPr>
      <w:r w:rsidRPr="00356F08">
        <w:rPr>
          <w:b/>
          <w:bCs/>
          <w:color w:val="000000" w:themeColor="text1"/>
          <w:lang w:val="en-CA"/>
        </w:rPr>
        <w:t>Our recommendation</w:t>
      </w:r>
      <w:r w:rsidR="00356F08">
        <w:rPr>
          <w:b/>
          <w:bCs/>
          <w:color w:val="000000" w:themeColor="text1"/>
          <w:lang w:val="en-CA"/>
        </w:rPr>
        <w:t>s</w:t>
      </w:r>
      <w:r w:rsidR="006D4969" w:rsidRPr="00356F08">
        <w:rPr>
          <w:b/>
          <w:bCs/>
          <w:color w:val="000000" w:themeColor="text1"/>
          <w:lang w:val="en-CA"/>
        </w:rPr>
        <w:t>:</w:t>
      </w:r>
    </w:p>
    <w:p w14:paraId="7B10AD2B" w14:textId="5D7E9869" w:rsidR="00AF6838" w:rsidRPr="00356F08" w:rsidRDefault="006D2F06" w:rsidP="006D4969">
      <w:pPr>
        <w:numPr>
          <w:ilvl w:val="0"/>
          <w:numId w:val="8"/>
        </w:numPr>
        <w:rPr>
          <w:b/>
          <w:color w:val="000000" w:themeColor="text1"/>
        </w:rPr>
      </w:pPr>
      <w:r w:rsidRPr="00356F08">
        <w:rPr>
          <w:b/>
          <w:color w:val="000000" w:themeColor="text1"/>
          <w:lang w:val="en-CA"/>
        </w:rPr>
        <w:lastRenderedPageBreak/>
        <w:t>The PMPRB must work with Federal and Provincial/Territorial and international parties to address and reduce disparities created by a lack of drug pricing transparency</w:t>
      </w:r>
      <w:r w:rsidR="00356F08">
        <w:rPr>
          <w:b/>
          <w:color w:val="000000" w:themeColor="text1"/>
          <w:lang w:val="en-CA"/>
        </w:rPr>
        <w:t xml:space="preserve"> by industry</w:t>
      </w:r>
      <w:r w:rsidRPr="00356F08">
        <w:rPr>
          <w:b/>
          <w:color w:val="000000" w:themeColor="text1"/>
          <w:lang w:val="en-CA"/>
        </w:rPr>
        <w:t>.</w:t>
      </w:r>
    </w:p>
    <w:p w14:paraId="49D035B1" w14:textId="6AC118B1" w:rsidR="00AF6838" w:rsidRPr="00356F08" w:rsidRDefault="00356F08" w:rsidP="006D4969">
      <w:pPr>
        <w:numPr>
          <w:ilvl w:val="0"/>
          <w:numId w:val="8"/>
        </w:numPr>
        <w:rPr>
          <w:b/>
          <w:color w:val="000000" w:themeColor="text1"/>
        </w:rPr>
      </w:pPr>
      <w:r>
        <w:rPr>
          <w:b/>
          <w:color w:val="000000" w:themeColor="text1"/>
          <w:lang w:val="en-CA"/>
        </w:rPr>
        <w:t xml:space="preserve">The </w:t>
      </w:r>
      <w:r w:rsidR="006D2F06" w:rsidRPr="00356F08">
        <w:rPr>
          <w:b/>
          <w:color w:val="000000" w:themeColor="text1"/>
          <w:lang w:val="en-CA"/>
        </w:rPr>
        <w:t>PMPRB should consider ways to drive down ceiling prices established at the in</w:t>
      </w:r>
      <w:r w:rsidR="00476175" w:rsidRPr="00356F08">
        <w:rPr>
          <w:b/>
          <w:color w:val="000000" w:themeColor="text1"/>
          <w:lang w:val="en-CA"/>
        </w:rPr>
        <w:t xml:space="preserve">troduction of a drug to market thereby establishing a </w:t>
      </w:r>
      <w:r>
        <w:rPr>
          <w:b/>
          <w:color w:val="000000" w:themeColor="text1"/>
          <w:lang w:val="en-CA"/>
        </w:rPr>
        <w:t>most realistic price point at the on</w:t>
      </w:r>
      <w:r w:rsidR="00476175" w:rsidRPr="00356F08">
        <w:rPr>
          <w:b/>
          <w:color w:val="000000" w:themeColor="text1"/>
          <w:lang w:val="en-CA"/>
        </w:rPr>
        <w:t>set and dissuading the negotiation of discounted prices.</w:t>
      </w:r>
    </w:p>
    <w:p w14:paraId="7B98D057" w14:textId="77777777" w:rsidR="006D4969" w:rsidRPr="00356F08" w:rsidRDefault="006D4969" w:rsidP="00796778">
      <w:pPr>
        <w:rPr>
          <w:color w:val="000000" w:themeColor="text1"/>
          <w:lang w:val="en-CA"/>
        </w:rPr>
      </w:pPr>
    </w:p>
    <w:p w14:paraId="737B5C1A" w14:textId="5890A39A" w:rsidR="006D4969" w:rsidRPr="00356F08" w:rsidRDefault="003F0A12" w:rsidP="004B4B72">
      <w:pPr>
        <w:shd w:val="clear" w:color="auto" w:fill="D9D9D9" w:themeFill="background1" w:themeFillShade="D9"/>
        <w:rPr>
          <w:i/>
          <w:color w:val="000000" w:themeColor="text1"/>
          <w:lang w:val="en-CA"/>
        </w:rPr>
      </w:pPr>
      <w:r w:rsidRPr="00356F08">
        <w:rPr>
          <w:i/>
          <w:color w:val="000000" w:themeColor="text1"/>
          <w:lang w:val="en-CA"/>
        </w:rPr>
        <w:t>Ability to Re-Bench:</w:t>
      </w:r>
    </w:p>
    <w:p w14:paraId="20B11295" w14:textId="11A7F042" w:rsidR="002D21D8" w:rsidRPr="00356F08" w:rsidRDefault="00B0789A" w:rsidP="003F0A12">
      <w:pPr>
        <w:rPr>
          <w:color w:val="000000" w:themeColor="text1"/>
          <w:lang w:val="en-CA"/>
        </w:rPr>
      </w:pPr>
      <w:r w:rsidRPr="00356F08">
        <w:rPr>
          <w:color w:val="000000" w:themeColor="text1"/>
          <w:lang w:val="en-CA"/>
        </w:rPr>
        <w:t xml:space="preserve">There are situations under which established drug prices might require a re-examination.  </w:t>
      </w:r>
      <w:r w:rsidR="002D21D8" w:rsidRPr="00356F08">
        <w:rPr>
          <w:color w:val="000000" w:themeColor="text1"/>
          <w:lang w:val="en-CA"/>
        </w:rPr>
        <w:t>The PMPRB is currently limi</w:t>
      </w:r>
      <w:r w:rsidR="00931E43" w:rsidRPr="00356F08">
        <w:rPr>
          <w:color w:val="000000" w:themeColor="text1"/>
          <w:lang w:val="en-CA"/>
        </w:rPr>
        <w:t>ted</w:t>
      </w:r>
      <w:r w:rsidRPr="00356F08">
        <w:rPr>
          <w:color w:val="000000" w:themeColor="text1"/>
          <w:lang w:val="en-CA"/>
        </w:rPr>
        <w:t xml:space="preserve"> in its ability to do this. </w:t>
      </w:r>
    </w:p>
    <w:p w14:paraId="5E895218" w14:textId="77777777" w:rsidR="006D4969" w:rsidRPr="00356F08" w:rsidRDefault="006D4969" w:rsidP="00796778">
      <w:pPr>
        <w:rPr>
          <w:color w:val="000000" w:themeColor="text1"/>
          <w:lang w:val="en-CA"/>
        </w:rPr>
      </w:pPr>
    </w:p>
    <w:p w14:paraId="056A0348" w14:textId="1B527377" w:rsidR="006D4969" w:rsidRPr="00356F08" w:rsidRDefault="00356F08" w:rsidP="006D4969">
      <w:pPr>
        <w:rPr>
          <w:b/>
          <w:color w:val="000000" w:themeColor="text1"/>
        </w:rPr>
      </w:pPr>
      <w:r>
        <w:rPr>
          <w:b/>
          <w:bCs/>
          <w:color w:val="000000" w:themeColor="text1"/>
          <w:lang w:val="en-CA"/>
        </w:rPr>
        <w:t>Our recommendation</w:t>
      </w:r>
      <w:r w:rsidR="006D4969" w:rsidRPr="00356F08">
        <w:rPr>
          <w:b/>
          <w:bCs/>
          <w:color w:val="000000" w:themeColor="text1"/>
          <w:lang w:val="en-CA"/>
        </w:rPr>
        <w:t>:</w:t>
      </w:r>
    </w:p>
    <w:p w14:paraId="625D5BBF" w14:textId="79BA6FB9" w:rsidR="002D21D8" w:rsidRPr="00356F08" w:rsidRDefault="00931E43" w:rsidP="00796778">
      <w:pPr>
        <w:numPr>
          <w:ilvl w:val="0"/>
          <w:numId w:val="10"/>
        </w:numPr>
        <w:rPr>
          <w:b/>
          <w:color w:val="000000" w:themeColor="text1"/>
        </w:rPr>
      </w:pPr>
      <w:r w:rsidRPr="00356F08">
        <w:rPr>
          <w:b/>
          <w:color w:val="000000" w:themeColor="text1"/>
          <w:lang w:val="en-CA"/>
        </w:rPr>
        <w:t xml:space="preserve">The PMPRB should be empowered with the ability to </w:t>
      </w:r>
      <w:r w:rsidR="006D2F06" w:rsidRPr="00356F08">
        <w:rPr>
          <w:b/>
          <w:color w:val="000000" w:themeColor="text1"/>
          <w:lang w:val="en-CA"/>
        </w:rPr>
        <w:t>‘re-bench’ and re-evaluate the appropriateness of a drug’s price (periodically, or under other circumstances such as the revision of indications surrounding a medicine</w:t>
      </w:r>
      <w:r w:rsidR="00935F37" w:rsidRPr="00356F08">
        <w:rPr>
          <w:b/>
          <w:color w:val="000000" w:themeColor="text1"/>
          <w:lang w:val="en-CA"/>
        </w:rPr>
        <w:t xml:space="preserve">, a re-evaluation of the prevalence of an illness, </w:t>
      </w:r>
      <w:r w:rsidR="002D21D8" w:rsidRPr="00356F08">
        <w:rPr>
          <w:b/>
          <w:color w:val="000000" w:themeColor="text1"/>
          <w:lang w:val="en-CA"/>
        </w:rPr>
        <w:t>or the establishment of improved disease management practices</w:t>
      </w:r>
      <w:r w:rsidR="006D2F06" w:rsidRPr="00356F08">
        <w:rPr>
          <w:b/>
          <w:color w:val="000000" w:themeColor="text1"/>
          <w:lang w:val="en-CA"/>
        </w:rPr>
        <w:t>).</w:t>
      </w:r>
    </w:p>
    <w:p w14:paraId="62025A16" w14:textId="77777777" w:rsidR="006D2F06" w:rsidRDefault="006D2F06" w:rsidP="00796778">
      <w:pPr>
        <w:rPr>
          <w:color w:val="000000" w:themeColor="text1"/>
          <w:lang w:val="en-CA"/>
        </w:rPr>
      </w:pPr>
    </w:p>
    <w:p w14:paraId="5DFEAFC4" w14:textId="0F089CB0" w:rsidR="00244295" w:rsidRPr="00356F08" w:rsidRDefault="006D2F06" w:rsidP="00796778">
      <w:pPr>
        <w:rPr>
          <w:color w:val="000000" w:themeColor="text1"/>
          <w:lang w:val="en-CA"/>
        </w:rPr>
      </w:pPr>
      <w:r>
        <w:rPr>
          <w:color w:val="000000" w:themeColor="text1"/>
          <w:lang w:val="en-CA"/>
        </w:rPr>
        <w:t>A</w:t>
      </w:r>
      <w:r w:rsidR="00244295" w:rsidRPr="00356F08">
        <w:rPr>
          <w:color w:val="000000" w:themeColor="text1"/>
          <w:lang w:val="en-CA"/>
        </w:rPr>
        <w:t>d</w:t>
      </w:r>
      <w:r>
        <w:rPr>
          <w:color w:val="000000" w:themeColor="text1"/>
          <w:lang w:val="en-CA"/>
        </w:rPr>
        <w:t>dressing these factors will contribute</w:t>
      </w:r>
      <w:r w:rsidR="00244295" w:rsidRPr="00356F08">
        <w:rPr>
          <w:color w:val="000000" w:themeColor="text1"/>
          <w:lang w:val="en-CA"/>
        </w:rPr>
        <w:t xml:space="preserve"> to an improved </w:t>
      </w:r>
      <w:r>
        <w:rPr>
          <w:color w:val="000000" w:themeColor="text1"/>
          <w:lang w:val="en-CA"/>
        </w:rPr>
        <w:t xml:space="preserve">drug pricing </w:t>
      </w:r>
      <w:r w:rsidR="00244295" w:rsidRPr="00356F08">
        <w:rPr>
          <w:color w:val="000000" w:themeColor="text1"/>
          <w:lang w:val="en-CA"/>
        </w:rPr>
        <w:t xml:space="preserve">system that monitors and regulates drug prices keeping patients and population health top of mind.  It is essential in this review that both transparency and flexibility be emphasized and ensured.  </w:t>
      </w:r>
      <w:r>
        <w:rPr>
          <w:color w:val="000000" w:themeColor="text1"/>
          <w:lang w:val="en-CA"/>
        </w:rPr>
        <w:t xml:space="preserve">We must </w:t>
      </w:r>
      <w:r w:rsidR="00244295" w:rsidRPr="00356F08">
        <w:rPr>
          <w:color w:val="000000" w:themeColor="text1"/>
          <w:lang w:val="en-CA"/>
        </w:rPr>
        <w:t>be able to operate under guidelines that are fair, and that can be un</w:t>
      </w:r>
      <w:r>
        <w:rPr>
          <w:color w:val="000000" w:themeColor="text1"/>
          <w:lang w:val="en-CA"/>
        </w:rPr>
        <w:t>derstood by all but that also are adaptable and able</w:t>
      </w:r>
      <w:r w:rsidR="00244295" w:rsidRPr="00356F08">
        <w:rPr>
          <w:color w:val="000000" w:themeColor="text1"/>
          <w:lang w:val="en-CA"/>
        </w:rPr>
        <w:t xml:space="preserve"> to respond to market and societal evolution and change.  </w:t>
      </w:r>
    </w:p>
    <w:p w14:paraId="228CD91A" w14:textId="77777777" w:rsidR="00244295" w:rsidRPr="00356F08" w:rsidRDefault="00244295" w:rsidP="00796778">
      <w:pPr>
        <w:rPr>
          <w:color w:val="000000" w:themeColor="text1"/>
          <w:lang w:val="en-CA"/>
        </w:rPr>
      </w:pPr>
    </w:p>
    <w:p w14:paraId="21AE9919" w14:textId="08692D95" w:rsidR="002D21D8" w:rsidRPr="00356F08" w:rsidRDefault="004550DB" w:rsidP="00796778">
      <w:pPr>
        <w:rPr>
          <w:color w:val="000000" w:themeColor="text1"/>
          <w:lang w:val="en-CA"/>
        </w:rPr>
      </w:pPr>
      <w:r w:rsidRPr="00356F08">
        <w:rPr>
          <w:color w:val="000000" w:themeColor="text1"/>
          <w:lang w:val="en-CA"/>
        </w:rPr>
        <w:t>We are encouraged by the PMPRB’s level of engagement and openness in thi</w:t>
      </w:r>
      <w:r w:rsidR="006D2F06">
        <w:rPr>
          <w:color w:val="000000" w:themeColor="text1"/>
          <w:lang w:val="en-CA"/>
        </w:rPr>
        <w:t>s process.  We believe that your</w:t>
      </w:r>
      <w:r w:rsidRPr="00356F08">
        <w:rPr>
          <w:color w:val="000000" w:themeColor="text1"/>
          <w:lang w:val="en-CA"/>
        </w:rPr>
        <w:t xml:space="preserve"> mandate is an important one and that the revision of legislation and guidelines will contribute to a str</w:t>
      </w:r>
      <w:r w:rsidR="006D2F06">
        <w:rPr>
          <w:color w:val="000000" w:themeColor="text1"/>
          <w:lang w:val="en-CA"/>
        </w:rPr>
        <w:t>engthening of our country’s ability to</w:t>
      </w:r>
      <w:r w:rsidRPr="00356F08">
        <w:rPr>
          <w:color w:val="000000" w:themeColor="text1"/>
          <w:lang w:val="en-CA"/>
        </w:rPr>
        <w:t xml:space="preserve"> effectively enable access to medicines while protecting Canadians from over-pricing.  </w:t>
      </w:r>
    </w:p>
    <w:p w14:paraId="006DF77A" w14:textId="77777777" w:rsidR="0019193A" w:rsidRPr="00356F08" w:rsidRDefault="0019193A" w:rsidP="00796778">
      <w:pPr>
        <w:rPr>
          <w:color w:val="000000" w:themeColor="text1"/>
          <w:lang w:val="en-CA"/>
        </w:rPr>
      </w:pPr>
    </w:p>
    <w:p w14:paraId="5D943F74" w14:textId="77777777" w:rsidR="0019193A" w:rsidRPr="00356F08" w:rsidRDefault="0019193A" w:rsidP="0019193A">
      <w:pPr>
        <w:rPr>
          <w:color w:val="000000" w:themeColor="text1"/>
          <w:lang w:val="en-CA"/>
        </w:rPr>
      </w:pPr>
      <w:r w:rsidRPr="00356F08">
        <w:rPr>
          <w:color w:val="000000" w:themeColor="text1"/>
          <w:lang w:val="en-CA"/>
        </w:rPr>
        <w:t xml:space="preserve">We appreciate this opportunity to submit our thoughts to this important consultation.  </w:t>
      </w:r>
    </w:p>
    <w:p w14:paraId="361EBAEF" w14:textId="77777777" w:rsidR="00B0789A" w:rsidRPr="00356F08" w:rsidRDefault="00B0789A" w:rsidP="0019193A">
      <w:pPr>
        <w:rPr>
          <w:color w:val="000000" w:themeColor="text1"/>
          <w:lang w:val="en-CA"/>
        </w:rPr>
      </w:pPr>
    </w:p>
    <w:p w14:paraId="53F633AC" w14:textId="70C80D78" w:rsidR="00B0789A" w:rsidRPr="00356F08" w:rsidRDefault="00B0789A" w:rsidP="0019193A">
      <w:pPr>
        <w:rPr>
          <w:color w:val="000000" w:themeColor="text1"/>
          <w:lang w:val="en-CA"/>
        </w:rPr>
      </w:pPr>
      <w:r w:rsidRPr="00356F08">
        <w:rPr>
          <w:color w:val="000000" w:themeColor="text1"/>
          <w:lang w:val="en-CA"/>
        </w:rPr>
        <w:t>Sincerely,</w:t>
      </w:r>
    </w:p>
    <w:p w14:paraId="272926F3" w14:textId="77777777" w:rsidR="00B0789A" w:rsidRPr="00356F08" w:rsidRDefault="00B0789A" w:rsidP="0019193A">
      <w:pPr>
        <w:rPr>
          <w:color w:val="000000" w:themeColor="text1"/>
          <w:lang w:val="en-CA"/>
        </w:rPr>
      </w:pPr>
    </w:p>
    <w:p w14:paraId="45B9A297" w14:textId="77777777" w:rsidR="00B0789A" w:rsidRPr="00356F08" w:rsidRDefault="00B0789A" w:rsidP="0019193A">
      <w:pPr>
        <w:rPr>
          <w:color w:val="000000" w:themeColor="text1"/>
          <w:lang w:val="en-CA"/>
        </w:rPr>
      </w:pPr>
    </w:p>
    <w:p w14:paraId="15BBB826" w14:textId="77777777" w:rsidR="0019193A" w:rsidRPr="00356F08" w:rsidRDefault="0019193A" w:rsidP="00796778">
      <w:pPr>
        <w:rPr>
          <w:color w:val="000000" w:themeColor="text1"/>
          <w:lang w:val="en-CA"/>
        </w:rPr>
      </w:pPr>
    </w:p>
    <w:p w14:paraId="064DC6B4" w14:textId="77777777" w:rsidR="00796778" w:rsidRPr="00356F08" w:rsidRDefault="00796778" w:rsidP="00796778">
      <w:pPr>
        <w:rPr>
          <w:color w:val="000000" w:themeColor="text1"/>
          <w:lang w:val="en-CA"/>
        </w:rPr>
      </w:pPr>
    </w:p>
    <w:p w14:paraId="70CC9C5D" w14:textId="77777777" w:rsidR="00796778" w:rsidRPr="00356F08" w:rsidRDefault="00796778">
      <w:pPr>
        <w:rPr>
          <w:color w:val="000000" w:themeColor="text1"/>
          <w:lang w:val="en-CA"/>
        </w:rPr>
      </w:pPr>
    </w:p>
    <w:p w14:paraId="749785BB" w14:textId="77777777" w:rsidR="00796778" w:rsidRPr="00356F08" w:rsidRDefault="00796778">
      <w:pPr>
        <w:rPr>
          <w:color w:val="000000" w:themeColor="text1"/>
          <w:lang w:val="en-CA"/>
        </w:rPr>
      </w:pPr>
    </w:p>
    <w:sectPr w:rsidR="00796778" w:rsidRPr="00356F08" w:rsidSect="00703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C86"/>
    <w:multiLevelType w:val="hybridMultilevel"/>
    <w:tmpl w:val="7BAA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240D"/>
    <w:multiLevelType w:val="hybridMultilevel"/>
    <w:tmpl w:val="AF0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D6AF4"/>
    <w:multiLevelType w:val="hybridMultilevel"/>
    <w:tmpl w:val="A26ECB12"/>
    <w:lvl w:ilvl="0" w:tplc="FD86A90C">
      <w:start w:val="1"/>
      <w:numFmt w:val="bullet"/>
      <w:lvlText w:val="•"/>
      <w:lvlJc w:val="left"/>
      <w:pPr>
        <w:tabs>
          <w:tab w:val="num" w:pos="720"/>
        </w:tabs>
        <w:ind w:left="720" w:hanging="360"/>
      </w:pPr>
      <w:rPr>
        <w:rFonts w:ascii="Arial" w:hAnsi="Arial" w:hint="default"/>
      </w:rPr>
    </w:lvl>
    <w:lvl w:ilvl="1" w:tplc="9FB8D196" w:tentative="1">
      <w:start w:val="1"/>
      <w:numFmt w:val="bullet"/>
      <w:lvlText w:val="•"/>
      <w:lvlJc w:val="left"/>
      <w:pPr>
        <w:tabs>
          <w:tab w:val="num" w:pos="1440"/>
        </w:tabs>
        <w:ind w:left="1440" w:hanging="360"/>
      </w:pPr>
      <w:rPr>
        <w:rFonts w:ascii="Arial" w:hAnsi="Arial" w:hint="default"/>
      </w:rPr>
    </w:lvl>
    <w:lvl w:ilvl="2" w:tplc="094C085A" w:tentative="1">
      <w:start w:val="1"/>
      <w:numFmt w:val="bullet"/>
      <w:lvlText w:val="•"/>
      <w:lvlJc w:val="left"/>
      <w:pPr>
        <w:tabs>
          <w:tab w:val="num" w:pos="2160"/>
        </w:tabs>
        <w:ind w:left="2160" w:hanging="360"/>
      </w:pPr>
      <w:rPr>
        <w:rFonts w:ascii="Arial" w:hAnsi="Arial" w:hint="default"/>
      </w:rPr>
    </w:lvl>
    <w:lvl w:ilvl="3" w:tplc="A2D2FBA2" w:tentative="1">
      <w:start w:val="1"/>
      <w:numFmt w:val="bullet"/>
      <w:lvlText w:val="•"/>
      <w:lvlJc w:val="left"/>
      <w:pPr>
        <w:tabs>
          <w:tab w:val="num" w:pos="2880"/>
        </w:tabs>
        <w:ind w:left="2880" w:hanging="360"/>
      </w:pPr>
      <w:rPr>
        <w:rFonts w:ascii="Arial" w:hAnsi="Arial" w:hint="default"/>
      </w:rPr>
    </w:lvl>
    <w:lvl w:ilvl="4" w:tplc="05F4D598" w:tentative="1">
      <w:start w:val="1"/>
      <w:numFmt w:val="bullet"/>
      <w:lvlText w:val="•"/>
      <w:lvlJc w:val="left"/>
      <w:pPr>
        <w:tabs>
          <w:tab w:val="num" w:pos="3600"/>
        </w:tabs>
        <w:ind w:left="3600" w:hanging="360"/>
      </w:pPr>
      <w:rPr>
        <w:rFonts w:ascii="Arial" w:hAnsi="Arial" w:hint="default"/>
      </w:rPr>
    </w:lvl>
    <w:lvl w:ilvl="5" w:tplc="BEA45540" w:tentative="1">
      <w:start w:val="1"/>
      <w:numFmt w:val="bullet"/>
      <w:lvlText w:val="•"/>
      <w:lvlJc w:val="left"/>
      <w:pPr>
        <w:tabs>
          <w:tab w:val="num" w:pos="4320"/>
        </w:tabs>
        <w:ind w:left="4320" w:hanging="360"/>
      </w:pPr>
      <w:rPr>
        <w:rFonts w:ascii="Arial" w:hAnsi="Arial" w:hint="default"/>
      </w:rPr>
    </w:lvl>
    <w:lvl w:ilvl="6" w:tplc="D6C61BAA" w:tentative="1">
      <w:start w:val="1"/>
      <w:numFmt w:val="bullet"/>
      <w:lvlText w:val="•"/>
      <w:lvlJc w:val="left"/>
      <w:pPr>
        <w:tabs>
          <w:tab w:val="num" w:pos="5040"/>
        </w:tabs>
        <w:ind w:left="5040" w:hanging="360"/>
      </w:pPr>
      <w:rPr>
        <w:rFonts w:ascii="Arial" w:hAnsi="Arial" w:hint="default"/>
      </w:rPr>
    </w:lvl>
    <w:lvl w:ilvl="7" w:tplc="9E129E0C" w:tentative="1">
      <w:start w:val="1"/>
      <w:numFmt w:val="bullet"/>
      <w:lvlText w:val="•"/>
      <w:lvlJc w:val="left"/>
      <w:pPr>
        <w:tabs>
          <w:tab w:val="num" w:pos="5760"/>
        </w:tabs>
        <w:ind w:left="5760" w:hanging="360"/>
      </w:pPr>
      <w:rPr>
        <w:rFonts w:ascii="Arial" w:hAnsi="Arial" w:hint="default"/>
      </w:rPr>
    </w:lvl>
    <w:lvl w:ilvl="8" w:tplc="B3460A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944C8B"/>
    <w:multiLevelType w:val="hybridMultilevel"/>
    <w:tmpl w:val="8A3E11B8"/>
    <w:lvl w:ilvl="0" w:tplc="1FA8F476">
      <w:start w:val="1"/>
      <w:numFmt w:val="bullet"/>
      <w:lvlText w:val="•"/>
      <w:lvlJc w:val="left"/>
      <w:pPr>
        <w:tabs>
          <w:tab w:val="num" w:pos="720"/>
        </w:tabs>
        <w:ind w:left="720" w:hanging="360"/>
      </w:pPr>
      <w:rPr>
        <w:rFonts w:ascii="Arial" w:hAnsi="Arial" w:hint="default"/>
      </w:rPr>
    </w:lvl>
    <w:lvl w:ilvl="1" w:tplc="F35A514C" w:tentative="1">
      <w:start w:val="1"/>
      <w:numFmt w:val="bullet"/>
      <w:lvlText w:val="•"/>
      <w:lvlJc w:val="left"/>
      <w:pPr>
        <w:tabs>
          <w:tab w:val="num" w:pos="1440"/>
        </w:tabs>
        <w:ind w:left="1440" w:hanging="360"/>
      </w:pPr>
      <w:rPr>
        <w:rFonts w:ascii="Arial" w:hAnsi="Arial" w:hint="default"/>
      </w:rPr>
    </w:lvl>
    <w:lvl w:ilvl="2" w:tplc="5E428C7E" w:tentative="1">
      <w:start w:val="1"/>
      <w:numFmt w:val="bullet"/>
      <w:lvlText w:val="•"/>
      <w:lvlJc w:val="left"/>
      <w:pPr>
        <w:tabs>
          <w:tab w:val="num" w:pos="2160"/>
        </w:tabs>
        <w:ind w:left="2160" w:hanging="360"/>
      </w:pPr>
      <w:rPr>
        <w:rFonts w:ascii="Arial" w:hAnsi="Arial" w:hint="default"/>
      </w:rPr>
    </w:lvl>
    <w:lvl w:ilvl="3" w:tplc="5E8800E4" w:tentative="1">
      <w:start w:val="1"/>
      <w:numFmt w:val="bullet"/>
      <w:lvlText w:val="•"/>
      <w:lvlJc w:val="left"/>
      <w:pPr>
        <w:tabs>
          <w:tab w:val="num" w:pos="2880"/>
        </w:tabs>
        <w:ind w:left="2880" w:hanging="360"/>
      </w:pPr>
      <w:rPr>
        <w:rFonts w:ascii="Arial" w:hAnsi="Arial" w:hint="default"/>
      </w:rPr>
    </w:lvl>
    <w:lvl w:ilvl="4" w:tplc="8BCEF8B6" w:tentative="1">
      <w:start w:val="1"/>
      <w:numFmt w:val="bullet"/>
      <w:lvlText w:val="•"/>
      <w:lvlJc w:val="left"/>
      <w:pPr>
        <w:tabs>
          <w:tab w:val="num" w:pos="3600"/>
        </w:tabs>
        <w:ind w:left="3600" w:hanging="360"/>
      </w:pPr>
      <w:rPr>
        <w:rFonts w:ascii="Arial" w:hAnsi="Arial" w:hint="default"/>
      </w:rPr>
    </w:lvl>
    <w:lvl w:ilvl="5" w:tplc="0DB409F4" w:tentative="1">
      <w:start w:val="1"/>
      <w:numFmt w:val="bullet"/>
      <w:lvlText w:val="•"/>
      <w:lvlJc w:val="left"/>
      <w:pPr>
        <w:tabs>
          <w:tab w:val="num" w:pos="4320"/>
        </w:tabs>
        <w:ind w:left="4320" w:hanging="360"/>
      </w:pPr>
      <w:rPr>
        <w:rFonts w:ascii="Arial" w:hAnsi="Arial" w:hint="default"/>
      </w:rPr>
    </w:lvl>
    <w:lvl w:ilvl="6" w:tplc="45EE33FE" w:tentative="1">
      <w:start w:val="1"/>
      <w:numFmt w:val="bullet"/>
      <w:lvlText w:val="•"/>
      <w:lvlJc w:val="left"/>
      <w:pPr>
        <w:tabs>
          <w:tab w:val="num" w:pos="5040"/>
        </w:tabs>
        <w:ind w:left="5040" w:hanging="360"/>
      </w:pPr>
      <w:rPr>
        <w:rFonts w:ascii="Arial" w:hAnsi="Arial" w:hint="default"/>
      </w:rPr>
    </w:lvl>
    <w:lvl w:ilvl="7" w:tplc="F60E11A6" w:tentative="1">
      <w:start w:val="1"/>
      <w:numFmt w:val="bullet"/>
      <w:lvlText w:val="•"/>
      <w:lvlJc w:val="left"/>
      <w:pPr>
        <w:tabs>
          <w:tab w:val="num" w:pos="5760"/>
        </w:tabs>
        <w:ind w:left="5760" w:hanging="360"/>
      </w:pPr>
      <w:rPr>
        <w:rFonts w:ascii="Arial" w:hAnsi="Arial" w:hint="default"/>
      </w:rPr>
    </w:lvl>
    <w:lvl w:ilvl="8" w:tplc="677C6D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2A7C2C"/>
    <w:multiLevelType w:val="hybridMultilevel"/>
    <w:tmpl w:val="FDA427B0"/>
    <w:lvl w:ilvl="0" w:tplc="009E061A">
      <w:start w:val="1"/>
      <w:numFmt w:val="bullet"/>
      <w:lvlText w:val="•"/>
      <w:lvlJc w:val="left"/>
      <w:pPr>
        <w:tabs>
          <w:tab w:val="num" w:pos="720"/>
        </w:tabs>
        <w:ind w:left="720" w:hanging="360"/>
      </w:pPr>
      <w:rPr>
        <w:rFonts w:ascii="Arial" w:hAnsi="Arial" w:hint="default"/>
      </w:rPr>
    </w:lvl>
    <w:lvl w:ilvl="1" w:tplc="7E1091B8" w:tentative="1">
      <w:start w:val="1"/>
      <w:numFmt w:val="bullet"/>
      <w:lvlText w:val="•"/>
      <w:lvlJc w:val="left"/>
      <w:pPr>
        <w:tabs>
          <w:tab w:val="num" w:pos="1440"/>
        </w:tabs>
        <w:ind w:left="1440" w:hanging="360"/>
      </w:pPr>
      <w:rPr>
        <w:rFonts w:ascii="Arial" w:hAnsi="Arial" w:hint="default"/>
      </w:rPr>
    </w:lvl>
    <w:lvl w:ilvl="2" w:tplc="D23CD20E" w:tentative="1">
      <w:start w:val="1"/>
      <w:numFmt w:val="bullet"/>
      <w:lvlText w:val="•"/>
      <w:lvlJc w:val="left"/>
      <w:pPr>
        <w:tabs>
          <w:tab w:val="num" w:pos="2160"/>
        </w:tabs>
        <w:ind w:left="2160" w:hanging="360"/>
      </w:pPr>
      <w:rPr>
        <w:rFonts w:ascii="Arial" w:hAnsi="Arial" w:hint="default"/>
      </w:rPr>
    </w:lvl>
    <w:lvl w:ilvl="3" w:tplc="DF2640A2" w:tentative="1">
      <w:start w:val="1"/>
      <w:numFmt w:val="bullet"/>
      <w:lvlText w:val="•"/>
      <w:lvlJc w:val="left"/>
      <w:pPr>
        <w:tabs>
          <w:tab w:val="num" w:pos="2880"/>
        </w:tabs>
        <w:ind w:left="2880" w:hanging="360"/>
      </w:pPr>
      <w:rPr>
        <w:rFonts w:ascii="Arial" w:hAnsi="Arial" w:hint="default"/>
      </w:rPr>
    </w:lvl>
    <w:lvl w:ilvl="4" w:tplc="E4F07D56" w:tentative="1">
      <w:start w:val="1"/>
      <w:numFmt w:val="bullet"/>
      <w:lvlText w:val="•"/>
      <w:lvlJc w:val="left"/>
      <w:pPr>
        <w:tabs>
          <w:tab w:val="num" w:pos="3600"/>
        </w:tabs>
        <w:ind w:left="3600" w:hanging="360"/>
      </w:pPr>
      <w:rPr>
        <w:rFonts w:ascii="Arial" w:hAnsi="Arial" w:hint="default"/>
      </w:rPr>
    </w:lvl>
    <w:lvl w:ilvl="5" w:tplc="C98ED1E0" w:tentative="1">
      <w:start w:val="1"/>
      <w:numFmt w:val="bullet"/>
      <w:lvlText w:val="•"/>
      <w:lvlJc w:val="left"/>
      <w:pPr>
        <w:tabs>
          <w:tab w:val="num" w:pos="4320"/>
        </w:tabs>
        <w:ind w:left="4320" w:hanging="360"/>
      </w:pPr>
      <w:rPr>
        <w:rFonts w:ascii="Arial" w:hAnsi="Arial" w:hint="default"/>
      </w:rPr>
    </w:lvl>
    <w:lvl w:ilvl="6" w:tplc="F84C2698" w:tentative="1">
      <w:start w:val="1"/>
      <w:numFmt w:val="bullet"/>
      <w:lvlText w:val="•"/>
      <w:lvlJc w:val="left"/>
      <w:pPr>
        <w:tabs>
          <w:tab w:val="num" w:pos="5040"/>
        </w:tabs>
        <w:ind w:left="5040" w:hanging="360"/>
      </w:pPr>
      <w:rPr>
        <w:rFonts w:ascii="Arial" w:hAnsi="Arial" w:hint="default"/>
      </w:rPr>
    </w:lvl>
    <w:lvl w:ilvl="7" w:tplc="0DEC6980" w:tentative="1">
      <w:start w:val="1"/>
      <w:numFmt w:val="bullet"/>
      <w:lvlText w:val="•"/>
      <w:lvlJc w:val="left"/>
      <w:pPr>
        <w:tabs>
          <w:tab w:val="num" w:pos="5760"/>
        </w:tabs>
        <w:ind w:left="5760" w:hanging="360"/>
      </w:pPr>
      <w:rPr>
        <w:rFonts w:ascii="Arial" w:hAnsi="Arial" w:hint="default"/>
      </w:rPr>
    </w:lvl>
    <w:lvl w:ilvl="8" w:tplc="CB6A2A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BD0D46"/>
    <w:multiLevelType w:val="hybridMultilevel"/>
    <w:tmpl w:val="EBC6B48C"/>
    <w:lvl w:ilvl="0" w:tplc="10B2C6EE">
      <w:start w:val="1"/>
      <w:numFmt w:val="bullet"/>
      <w:lvlText w:val="•"/>
      <w:lvlJc w:val="left"/>
      <w:pPr>
        <w:tabs>
          <w:tab w:val="num" w:pos="720"/>
        </w:tabs>
        <w:ind w:left="720" w:hanging="360"/>
      </w:pPr>
      <w:rPr>
        <w:rFonts w:ascii="Arial" w:hAnsi="Arial" w:hint="default"/>
      </w:rPr>
    </w:lvl>
    <w:lvl w:ilvl="1" w:tplc="35C652C2" w:tentative="1">
      <w:start w:val="1"/>
      <w:numFmt w:val="bullet"/>
      <w:lvlText w:val="•"/>
      <w:lvlJc w:val="left"/>
      <w:pPr>
        <w:tabs>
          <w:tab w:val="num" w:pos="1440"/>
        </w:tabs>
        <w:ind w:left="1440" w:hanging="360"/>
      </w:pPr>
      <w:rPr>
        <w:rFonts w:ascii="Arial" w:hAnsi="Arial" w:hint="default"/>
      </w:rPr>
    </w:lvl>
    <w:lvl w:ilvl="2" w:tplc="45986D0C" w:tentative="1">
      <w:start w:val="1"/>
      <w:numFmt w:val="bullet"/>
      <w:lvlText w:val="•"/>
      <w:lvlJc w:val="left"/>
      <w:pPr>
        <w:tabs>
          <w:tab w:val="num" w:pos="2160"/>
        </w:tabs>
        <w:ind w:left="2160" w:hanging="360"/>
      </w:pPr>
      <w:rPr>
        <w:rFonts w:ascii="Arial" w:hAnsi="Arial" w:hint="default"/>
      </w:rPr>
    </w:lvl>
    <w:lvl w:ilvl="3" w:tplc="D3A61FA6" w:tentative="1">
      <w:start w:val="1"/>
      <w:numFmt w:val="bullet"/>
      <w:lvlText w:val="•"/>
      <w:lvlJc w:val="left"/>
      <w:pPr>
        <w:tabs>
          <w:tab w:val="num" w:pos="2880"/>
        </w:tabs>
        <w:ind w:left="2880" w:hanging="360"/>
      </w:pPr>
      <w:rPr>
        <w:rFonts w:ascii="Arial" w:hAnsi="Arial" w:hint="default"/>
      </w:rPr>
    </w:lvl>
    <w:lvl w:ilvl="4" w:tplc="965A8ED2" w:tentative="1">
      <w:start w:val="1"/>
      <w:numFmt w:val="bullet"/>
      <w:lvlText w:val="•"/>
      <w:lvlJc w:val="left"/>
      <w:pPr>
        <w:tabs>
          <w:tab w:val="num" w:pos="3600"/>
        </w:tabs>
        <w:ind w:left="3600" w:hanging="360"/>
      </w:pPr>
      <w:rPr>
        <w:rFonts w:ascii="Arial" w:hAnsi="Arial" w:hint="default"/>
      </w:rPr>
    </w:lvl>
    <w:lvl w:ilvl="5" w:tplc="B818E2C2" w:tentative="1">
      <w:start w:val="1"/>
      <w:numFmt w:val="bullet"/>
      <w:lvlText w:val="•"/>
      <w:lvlJc w:val="left"/>
      <w:pPr>
        <w:tabs>
          <w:tab w:val="num" w:pos="4320"/>
        </w:tabs>
        <w:ind w:left="4320" w:hanging="360"/>
      </w:pPr>
      <w:rPr>
        <w:rFonts w:ascii="Arial" w:hAnsi="Arial" w:hint="default"/>
      </w:rPr>
    </w:lvl>
    <w:lvl w:ilvl="6" w:tplc="D77AE7D2" w:tentative="1">
      <w:start w:val="1"/>
      <w:numFmt w:val="bullet"/>
      <w:lvlText w:val="•"/>
      <w:lvlJc w:val="left"/>
      <w:pPr>
        <w:tabs>
          <w:tab w:val="num" w:pos="5040"/>
        </w:tabs>
        <w:ind w:left="5040" w:hanging="360"/>
      </w:pPr>
      <w:rPr>
        <w:rFonts w:ascii="Arial" w:hAnsi="Arial" w:hint="default"/>
      </w:rPr>
    </w:lvl>
    <w:lvl w:ilvl="7" w:tplc="221029BE" w:tentative="1">
      <w:start w:val="1"/>
      <w:numFmt w:val="bullet"/>
      <w:lvlText w:val="•"/>
      <w:lvlJc w:val="left"/>
      <w:pPr>
        <w:tabs>
          <w:tab w:val="num" w:pos="5760"/>
        </w:tabs>
        <w:ind w:left="5760" w:hanging="360"/>
      </w:pPr>
      <w:rPr>
        <w:rFonts w:ascii="Arial" w:hAnsi="Arial" w:hint="default"/>
      </w:rPr>
    </w:lvl>
    <w:lvl w:ilvl="8" w:tplc="D806FA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A52629"/>
    <w:multiLevelType w:val="hybridMultilevel"/>
    <w:tmpl w:val="33AA61B2"/>
    <w:lvl w:ilvl="0" w:tplc="684C8610">
      <w:start w:val="1"/>
      <w:numFmt w:val="bullet"/>
      <w:lvlText w:val="•"/>
      <w:lvlJc w:val="left"/>
      <w:pPr>
        <w:tabs>
          <w:tab w:val="num" w:pos="720"/>
        </w:tabs>
        <w:ind w:left="720" w:hanging="360"/>
      </w:pPr>
      <w:rPr>
        <w:rFonts w:ascii="Arial" w:hAnsi="Arial" w:hint="default"/>
      </w:rPr>
    </w:lvl>
    <w:lvl w:ilvl="1" w:tplc="8F4E1C3A" w:tentative="1">
      <w:start w:val="1"/>
      <w:numFmt w:val="bullet"/>
      <w:lvlText w:val="•"/>
      <w:lvlJc w:val="left"/>
      <w:pPr>
        <w:tabs>
          <w:tab w:val="num" w:pos="1440"/>
        </w:tabs>
        <w:ind w:left="1440" w:hanging="360"/>
      </w:pPr>
      <w:rPr>
        <w:rFonts w:ascii="Arial" w:hAnsi="Arial" w:hint="default"/>
      </w:rPr>
    </w:lvl>
    <w:lvl w:ilvl="2" w:tplc="52121586" w:tentative="1">
      <w:start w:val="1"/>
      <w:numFmt w:val="bullet"/>
      <w:lvlText w:val="•"/>
      <w:lvlJc w:val="left"/>
      <w:pPr>
        <w:tabs>
          <w:tab w:val="num" w:pos="2160"/>
        </w:tabs>
        <w:ind w:left="2160" w:hanging="360"/>
      </w:pPr>
      <w:rPr>
        <w:rFonts w:ascii="Arial" w:hAnsi="Arial" w:hint="default"/>
      </w:rPr>
    </w:lvl>
    <w:lvl w:ilvl="3" w:tplc="F74A928C" w:tentative="1">
      <w:start w:val="1"/>
      <w:numFmt w:val="bullet"/>
      <w:lvlText w:val="•"/>
      <w:lvlJc w:val="left"/>
      <w:pPr>
        <w:tabs>
          <w:tab w:val="num" w:pos="2880"/>
        </w:tabs>
        <w:ind w:left="2880" w:hanging="360"/>
      </w:pPr>
      <w:rPr>
        <w:rFonts w:ascii="Arial" w:hAnsi="Arial" w:hint="default"/>
      </w:rPr>
    </w:lvl>
    <w:lvl w:ilvl="4" w:tplc="695AF9B0" w:tentative="1">
      <w:start w:val="1"/>
      <w:numFmt w:val="bullet"/>
      <w:lvlText w:val="•"/>
      <w:lvlJc w:val="left"/>
      <w:pPr>
        <w:tabs>
          <w:tab w:val="num" w:pos="3600"/>
        </w:tabs>
        <w:ind w:left="3600" w:hanging="360"/>
      </w:pPr>
      <w:rPr>
        <w:rFonts w:ascii="Arial" w:hAnsi="Arial" w:hint="default"/>
      </w:rPr>
    </w:lvl>
    <w:lvl w:ilvl="5" w:tplc="9C0ADD1C" w:tentative="1">
      <w:start w:val="1"/>
      <w:numFmt w:val="bullet"/>
      <w:lvlText w:val="•"/>
      <w:lvlJc w:val="left"/>
      <w:pPr>
        <w:tabs>
          <w:tab w:val="num" w:pos="4320"/>
        </w:tabs>
        <w:ind w:left="4320" w:hanging="360"/>
      </w:pPr>
      <w:rPr>
        <w:rFonts w:ascii="Arial" w:hAnsi="Arial" w:hint="default"/>
      </w:rPr>
    </w:lvl>
    <w:lvl w:ilvl="6" w:tplc="06C8AB1A" w:tentative="1">
      <w:start w:val="1"/>
      <w:numFmt w:val="bullet"/>
      <w:lvlText w:val="•"/>
      <w:lvlJc w:val="left"/>
      <w:pPr>
        <w:tabs>
          <w:tab w:val="num" w:pos="5040"/>
        </w:tabs>
        <w:ind w:left="5040" w:hanging="360"/>
      </w:pPr>
      <w:rPr>
        <w:rFonts w:ascii="Arial" w:hAnsi="Arial" w:hint="default"/>
      </w:rPr>
    </w:lvl>
    <w:lvl w:ilvl="7" w:tplc="70C24DE8" w:tentative="1">
      <w:start w:val="1"/>
      <w:numFmt w:val="bullet"/>
      <w:lvlText w:val="•"/>
      <w:lvlJc w:val="left"/>
      <w:pPr>
        <w:tabs>
          <w:tab w:val="num" w:pos="5760"/>
        </w:tabs>
        <w:ind w:left="5760" w:hanging="360"/>
      </w:pPr>
      <w:rPr>
        <w:rFonts w:ascii="Arial" w:hAnsi="Arial" w:hint="default"/>
      </w:rPr>
    </w:lvl>
    <w:lvl w:ilvl="8" w:tplc="243C90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903B68"/>
    <w:multiLevelType w:val="hybridMultilevel"/>
    <w:tmpl w:val="A7F63ADA"/>
    <w:lvl w:ilvl="0" w:tplc="38848E62">
      <w:start w:val="1"/>
      <w:numFmt w:val="bullet"/>
      <w:lvlText w:val="•"/>
      <w:lvlJc w:val="left"/>
      <w:pPr>
        <w:tabs>
          <w:tab w:val="num" w:pos="720"/>
        </w:tabs>
        <w:ind w:left="720" w:hanging="360"/>
      </w:pPr>
      <w:rPr>
        <w:rFonts w:ascii="Arial" w:hAnsi="Arial" w:hint="default"/>
      </w:rPr>
    </w:lvl>
    <w:lvl w:ilvl="1" w:tplc="C0E8376A" w:tentative="1">
      <w:start w:val="1"/>
      <w:numFmt w:val="bullet"/>
      <w:lvlText w:val="•"/>
      <w:lvlJc w:val="left"/>
      <w:pPr>
        <w:tabs>
          <w:tab w:val="num" w:pos="1440"/>
        </w:tabs>
        <w:ind w:left="1440" w:hanging="360"/>
      </w:pPr>
      <w:rPr>
        <w:rFonts w:ascii="Arial" w:hAnsi="Arial" w:hint="default"/>
      </w:rPr>
    </w:lvl>
    <w:lvl w:ilvl="2" w:tplc="3E78E364" w:tentative="1">
      <w:start w:val="1"/>
      <w:numFmt w:val="bullet"/>
      <w:lvlText w:val="•"/>
      <w:lvlJc w:val="left"/>
      <w:pPr>
        <w:tabs>
          <w:tab w:val="num" w:pos="2160"/>
        </w:tabs>
        <w:ind w:left="2160" w:hanging="360"/>
      </w:pPr>
      <w:rPr>
        <w:rFonts w:ascii="Arial" w:hAnsi="Arial" w:hint="default"/>
      </w:rPr>
    </w:lvl>
    <w:lvl w:ilvl="3" w:tplc="0512E48E" w:tentative="1">
      <w:start w:val="1"/>
      <w:numFmt w:val="bullet"/>
      <w:lvlText w:val="•"/>
      <w:lvlJc w:val="left"/>
      <w:pPr>
        <w:tabs>
          <w:tab w:val="num" w:pos="2880"/>
        </w:tabs>
        <w:ind w:left="2880" w:hanging="360"/>
      </w:pPr>
      <w:rPr>
        <w:rFonts w:ascii="Arial" w:hAnsi="Arial" w:hint="default"/>
      </w:rPr>
    </w:lvl>
    <w:lvl w:ilvl="4" w:tplc="DF72C402" w:tentative="1">
      <w:start w:val="1"/>
      <w:numFmt w:val="bullet"/>
      <w:lvlText w:val="•"/>
      <w:lvlJc w:val="left"/>
      <w:pPr>
        <w:tabs>
          <w:tab w:val="num" w:pos="3600"/>
        </w:tabs>
        <w:ind w:left="3600" w:hanging="360"/>
      </w:pPr>
      <w:rPr>
        <w:rFonts w:ascii="Arial" w:hAnsi="Arial" w:hint="default"/>
      </w:rPr>
    </w:lvl>
    <w:lvl w:ilvl="5" w:tplc="29E49508" w:tentative="1">
      <w:start w:val="1"/>
      <w:numFmt w:val="bullet"/>
      <w:lvlText w:val="•"/>
      <w:lvlJc w:val="left"/>
      <w:pPr>
        <w:tabs>
          <w:tab w:val="num" w:pos="4320"/>
        </w:tabs>
        <w:ind w:left="4320" w:hanging="360"/>
      </w:pPr>
      <w:rPr>
        <w:rFonts w:ascii="Arial" w:hAnsi="Arial" w:hint="default"/>
      </w:rPr>
    </w:lvl>
    <w:lvl w:ilvl="6" w:tplc="E042E140" w:tentative="1">
      <w:start w:val="1"/>
      <w:numFmt w:val="bullet"/>
      <w:lvlText w:val="•"/>
      <w:lvlJc w:val="left"/>
      <w:pPr>
        <w:tabs>
          <w:tab w:val="num" w:pos="5040"/>
        </w:tabs>
        <w:ind w:left="5040" w:hanging="360"/>
      </w:pPr>
      <w:rPr>
        <w:rFonts w:ascii="Arial" w:hAnsi="Arial" w:hint="default"/>
      </w:rPr>
    </w:lvl>
    <w:lvl w:ilvl="7" w:tplc="14B8170C" w:tentative="1">
      <w:start w:val="1"/>
      <w:numFmt w:val="bullet"/>
      <w:lvlText w:val="•"/>
      <w:lvlJc w:val="left"/>
      <w:pPr>
        <w:tabs>
          <w:tab w:val="num" w:pos="5760"/>
        </w:tabs>
        <w:ind w:left="5760" w:hanging="360"/>
      </w:pPr>
      <w:rPr>
        <w:rFonts w:ascii="Arial" w:hAnsi="Arial" w:hint="default"/>
      </w:rPr>
    </w:lvl>
    <w:lvl w:ilvl="8" w:tplc="732841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1A184C"/>
    <w:multiLevelType w:val="hybridMultilevel"/>
    <w:tmpl w:val="AF6443B0"/>
    <w:lvl w:ilvl="0" w:tplc="327C0796">
      <w:start w:val="1"/>
      <w:numFmt w:val="bullet"/>
      <w:lvlText w:val="•"/>
      <w:lvlJc w:val="left"/>
      <w:pPr>
        <w:tabs>
          <w:tab w:val="num" w:pos="720"/>
        </w:tabs>
        <w:ind w:left="720" w:hanging="360"/>
      </w:pPr>
      <w:rPr>
        <w:rFonts w:ascii="Arial" w:hAnsi="Arial" w:hint="default"/>
      </w:rPr>
    </w:lvl>
    <w:lvl w:ilvl="1" w:tplc="5E2A0632" w:tentative="1">
      <w:start w:val="1"/>
      <w:numFmt w:val="bullet"/>
      <w:lvlText w:val="•"/>
      <w:lvlJc w:val="left"/>
      <w:pPr>
        <w:tabs>
          <w:tab w:val="num" w:pos="1440"/>
        </w:tabs>
        <w:ind w:left="1440" w:hanging="360"/>
      </w:pPr>
      <w:rPr>
        <w:rFonts w:ascii="Arial" w:hAnsi="Arial" w:hint="default"/>
      </w:rPr>
    </w:lvl>
    <w:lvl w:ilvl="2" w:tplc="FB34B1FE" w:tentative="1">
      <w:start w:val="1"/>
      <w:numFmt w:val="bullet"/>
      <w:lvlText w:val="•"/>
      <w:lvlJc w:val="left"/>
      <w:pPr>
        <w:tabs>
          <w:tab w:val="num" w:pos="2160"/>
        </w:tabs>
        <w:ind w:left="2160" w:hanging="360"/>
      </w:pPr>
      <w:rPr>
        <w:rFonts w:ascii="Arial" w:hAnsi="Arial" w:hint="default"/>
      </w:rPr>
    </w:lvl>
    <w:lvl w:ilvl="3" w:tplc="01906D5E" w:tentative="1">
      <w:start w:val="1"/>
      <w:numFmt w:val="bullet"/>
      <w:lvlText w:val="•"/>
      <w:lvlJc w:val="left"/>
      <w:pPr>
        <w:tabs>
          <w:tab w:val="num" w:pos="2880"/>
        </w:tabs>
        <w:ind w:left="2880" w:hanging="360"/>
      </w:pPr>
      <w:rPr>
        <w:rFonts w:ascii="Arial" w:hAnsi="Arial" w:hint="default"/>
      </w:rPr>
    </w:lvl>
    <w:lvl w:ilvl="4" w:tplc="39BC2C84" w:tentative="1">
      <w:start w:val="1"/>
      <w:numFmt w:val="bullet"/>
      <w:lvlText w:val="•"/>
      <w:lvlJc w:val="left"/>
      <w:pPr>
        <w:tabs>
          <w:tab w:val="num" w:pos="3600"/>
        </w:tabs>
        <w:ind w:left="3600" w:hanging="360"/>
      </w:pPr>
      <w:rPr>
        <w:rFonts w:ascii="Arial" w:hAnsi="Arial" w:hint="default"/>
      </w:rPr>
    </w:lvl>
    <w:lvl w:ilvl="5" w:tplc="21E265B4" w:tentative="1">
      <w:start w:val="1"/>
      <w:numFmt w:val="bullet"/>
      <w:lvlText w:val="•"/>
      <w:lvlJc w:val="left"/>
      <w:pPr>
        <w:tabs>
          <w:tab w:val="num" w:pos="4320"/>
        </w:tabs>
        <w:ind w:left="4320" w:hanging="360"/>
      </w:pPr>
      <w:rPr>
        <w:rFonts w:ascii="Arial" w:hAnsi="Arial" w:hint="default"/>
      </w:rPr>
    </w:lvl>
    <w:lvl w:ilvl="6" w:tplc="2A5A481C" w:tentative="1">
      <w:start w:val="1"/>
      <w:numFmt w:val="bullet"/>
      <w:lvlText w:val="•"/>
      <w:lvlJc w:val="left"/>
      <w:pPr>
        <w:tabs>
          <w:tab w:val="num" w:pos="5040"/>
        </w:tabs>
        <w:ind w:left="5040" w:hanging="360"/>
      </w:pPr>
      <w:rPr>
        <w:rFonts w:ascii="Arial" w:hAnsi="Arial" w:hint="default"/>
      </w:rPr>
    </w:lvl>
    <w:lvl w:ilvl="7" w:tplc="A796C130" w:tentative="1">
      <w:start w:val="1"/>
      <w:numFmt w:val="bullet"/>
      <w:lvlText w:val="•"/>
      <w:lvlJc w:val="left"/>
      <w:pPr>
        <w:tabs>
          <w:tab w:val="num" w:pos="5760"/>
        </w:tabs>
        <w:ind w:left="5760" w:hanging="360"/>
      </w:pPr>
      <w:rPr>
        <w:rFonts w:ascii="Arial" w:hAnsi="Arial" w:hint="default"/>
      </w:rPr>
    </w:lvl>
    <w:lvl w:ilvl="8" w:tplc="C464CC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C802F6"/>
    <w:multiLevelType w:val="hybridMultilevel"/>
    <w:tmpl w:val="ABD20D8C"/>
    <w:lvl w:ilvl="0" w:tplc="F58ED0A4">
      <w:start w:val="1"/>
      <w:numFmt w:val="bullet"/>
      <w:lvlText w:val="•"/>
      <w:lvlJc w:val="left"/>
      <w:pPr>
        <w:tabs>
          <w:tab w:val="num" w:pos="720"/>
        </w:tabs>
        <w:ind w:left="720" w:hanging="360"/>
      </w:pPr>
      <w:rPr>
        <w:rFonts w:ascii="Arial" w:hAnsi="Arial" w:hint="default"/>
      </w:rPr>
    </w:lvl>
    <w:lvl w:ilvl="1" w:tplc="B14C4C6E" w:tentative="1">
      <w:start w:val="1"/>
      <w:numFmt w:val="bullet"/>
      <w:lvlText w:val="•"/>
      <w:lvlJc w:val="left"/>
      <w:pPr>
        <w:tabs>
          <w:tab w:val="num" w:pos="1440"/>
        </w:tabs>
        <w:ind w:left="1440" w:hanging="360"/>
      </w:pPr>
      <w:rPr>
        <w:rFonts w:ascii="Arial" w:hAnsi="Arial" w:hint="default"/>
      </w:rPr>
    </w:lvl>
    <w:lvl w:ilvl="2" w:tplc="8A72B420" w:tentative="1">
      <w:start w:val="1"/>
      <w:numFmt w:val="bullet"/>
      <w:lvlText w:val="•"/>
      <w:lvlJc w:val="left"/>
      <w:pPr>
        <w:tabs>
          <w:tab w:val="num" w:pos="2160"/>
        </w:tabs>
        <w:ind w:left="2160" w:hanging="360"/>
      </w:pPr>
      <w:rPr>
        <w:rFonts w:ascii="Arial" w:hAnsi="Arial" w:hint="default"/>
      </w:rPr>
    </w:lvl>
    <w:lvl w:ilvl="3" w:tplc="B6C8A294" w:tentative="1">
      <w:start w:val="1"/>
      <w:numFmt w:val="bullet"/>
      <w:lvlText w:val="•"/>
      <w:lvlJc w:val="left"/>
      <w:pPr>
        <w:tabs>
          <w:tab w:val="num" w:pos="2880"/>
        </w:tabs>
        <w:ind w:left="2880" w:hanging="360"/>
      </w:pPr>
      <w:rPr>
        <w:rFonts w:ascii="Arial" w:hAnsi="Arial" w:hint="default"/>
      </w:rPr>
    </w:lvl>
    <w:lvl w:ilvl="4" w:tplc="AF76F48A" w:tentative="1">
      <w:start w:val="1"/>
      <w:numFmt w:val="bullet"/>
      <w:lvlText w:val="•"/>
      <w:lvlJc w:val="left"/>
      <w:pPr>
        <w:tabs>
          <w:tab w:val="num" w:pos="3600"/>
        </w:tabs>
        <w:ind w:left="3600" w:hanging="360"/>
      </w:pPr>
      <w:rPr>
        <w:rFonts w:ascii="Arial" w:hAnsi="Arial" w:hint="default"/>
      </w:rPr>
    </w:lvl>
    <w:lvl w:ilvl="5" w:tplc="021C3584" w:tentative="1">
      <w:start w:val="1"/>
      <w:numFmt w:val="bullet"/>
      <w:lvlText w:val="•"/>
      <w:lvlJc w:val="left"/>
      <w:pPr>
        <w:tabs>
          <w:tab w:val="num" w:pos="4320"/>
        </w:tabs>
        <w:ind w:left="4320" w:hanging="360"/>
      </w:pPr>
      <w:rPr>
        <w:rFonts w:ascii="Arial" w:hAnsi="Arial" w:hint="default"/>
      </w:rPr>
    </w:lvl>
    <w:lvl w:ilvl="6" w:tplc="9786988E" w:tentative="1">
      <w:start w:val="1"/>
      <w:numFmt w:val="bullet"/>
      <w:lvlText w:val="•"/>
      <w:lvlJc w:val="left"/>
      <w:pPr>
        <w:tabs>
          <w:tab w:val="num" w:pos="5040"/>
        </w:tabs>
        <w:ind w:left="5040" w:hanging="360"/>
      </w:pPr>
      <w:rPr>
        <w:rFonts w:ascii="Arial" w:hAnsi="Arial" w:hint="default"/>
      </w:rPr>
    </w:lvl>
    <w:lvl w:ilvl="7" w:tplc="2B0E0FCC" w:tentative="1">
      <w:start w:val="1"/>
      <w:numFmt w:val="bullet"/>
      <w:lvlText w:val="•"/>
      <w:lvlJc w:val="left"/>
      <w:pPr>
        <w:tabs>
          <w:tab w:val="num" w:pos="5760"/>
        </w:tabs>
        <w:ind w:left="5760" w:hanging="360"/>
      </w:pPr>
      <w:rPr>
        <w:rFonts w:ascii="Arial" w:hAnsi="Arial" w:hint="default"/>
      </w:rPr>
    </w:lvl>
    <w:lvl w:ilvl="8" w:tplc="433267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472075"/>
    <w:multiLevelType w:val="hybridMultilevel"/>
    <w:tmpl w:val="E2184574"/>
    <w:lvl w:ilvl="0" w:tplc="C3228790">
      <w:start w:val="1"/>
      <w:numFmt w:val="bullet"/>
      <w:lvlText w:val="•"/>
      <w:lvlJc w:val="left"/>
      <w:pPr>
        <w:tabs>
          <w:tab w:val="num" w:pos="720"/>
        </w:tabs>
        <w:ind w:left="720" w:hanging="360"/>
      </w:pPr>
      <w:rPr>
        <w:rFonts w:ascii="Arial" w:hAnsi="Arial" w:hint="default"/>
      </w:rPr>
    </w:lvl>
    <w:lvl w:ilvl="1" w:tplc="1EDA16D2" w:tentative="1">
      <w:start w:val="1"/>
      <w:numFmt w:val="bullet"/>
      <w:lvlText w:val="•"/>
      <w:lvlJc w:val="left"/>
      <w:pPr>
        <w:tabs>
          <w:tab w:val="num" w:pos="1440"/>
        </w:tabs>
        <w:ind w:left="1440" w:hanging="360"/>
      </w:pPr>
      <w:rPr>
        <w:rFonts w:ascii="Arial" w:hAnsi="Arial" w:hint="default"/>
      </w:rPr>
    </w:lvl>
    <w:lvl w:ilvl="2" w:tplc="E376C2F6" w:tentative="1">
      <w:start w:val="1"/>
      <w:numFmt w:val="bullet"/>
      <w:lvlText w:val="•"/>
      <w:lvlJc w:val="left"/>
      <w:pPr>
        <w:tabs>
          <w:tab w:val="num" w:pos="2160"/>
        </w:tabs>
        <w:ind w:left="2160" w:hanging="360"/>
      </w:pPr>
      <w:rPr>
        <w:rFonts w:ascii="Arial" w:hAnsi="Arial" w:hint="default"/>
      </w:rPr>
    </w:lvl>
    <w:lvl w:ilvl="3" w:tplc="141A7F44" w:tentative="1">
      <w:start w:val="1"/>
      <w:numFmt w:val="bullet"/>
      <w:lvlText w:val="•"/>
      <w:lvlJc w:val="left"/>
      <w:pPr>
        <w:tabs>
          <w:tab w:val="num" w:pos="2880"/>
        </w:tabs>
        <w:ind w:left="2880" w:hanging="360"/>
      </w:pPr>
      <w:rPr>
        <w:rFonts w:ascii="Arial" w:hAnsi="Arial" w:hint="default"/>
      </w:rPr>
    </w:lvl>
    <w:lvl w:ilvl="4" w:tplc="EF36B3AC" w:tentative="1">
      <w:start w:val="1"/>
      <w:numFmt w:val="bullet"/>
      <w:lvlText w:val="•"/>
      <w:lvlJc w:val="left"/>
      <w:pPr>
        <w:tabs>
          <w:tab w:val="num" w:pos="3600"/>
        </w:tabs>
        <w:ind w:left="3600" w:hanging="360"/>
      </w:pPr>
      <w:rPr>
        <w:rFonts w:ascii="Arial" w:hAnsi="Arial" w:hint="default"/>
      </w:rPr>
    </w:lvl>
    <w:lvl w:ilvl="5" w:tplc="5AE0A3D8" w:tentative="1">
      <w:start w:val="1"/>
      <w:numFmt w:val="bullet"/>
      <w:lvlText w:val="•"/>
      <w:lvlJc w:val="left"/>
      <w:pPr>
        <w:tabs>
          <w:tab w:val="num" w:pos="4320"/>
        </w:tabs>
        <w:ind w:left="4320" w:hanging="360"/>
      </w:pPr>
      <w:rPr>
        <w:rFonts w:ascii="Arial" w:hAnsi="Arial" w:hint="default"/>
      </w:rPr>
    </w:lvl>
    <w:lvl w:ilvl="6" w:tplc="210AC556" w:tentative="1">
      <w:start w:val="1"/>
      <w:numFmt w:val="bullet"/>
      <w:lvlText w:val="•"/>
      <w:lvlJc w:val="left"/>
      <w:pPr>
        <w:tabs>
          <w:tab w:val="num" w:pos="5040"/>
        </w:tabs>
        <w:ind w:left="5040" w:hanging="360"/>
      </w:pPr>
      <w:rPr>
        <w:rFonts w:ascii="Arial" w:hAnsi="Arial" w:hint="default"/>
      </w:rPr>
    </w:lvl>
    <w:lvl w:ilvl="7" w:tplc="21AE7CA8" w:tentative="1">
      <w:start w:val="1"/>
      <w:numFmt w:val="bullet"/>
      <w:lvlText w:val="•"/>
      <w:lvlJc w:val="left"/>
      <w:pPr>
        <w:tabs>
          <w:tab w:val="num" w:pos="5760"/>
        </w:tabs>
        <w:ind w:left="5760" w:hanging="360"/>
      </w:pPr>
      <w:rPr>
        <w:rFonts w:ascii="Arial" w:hAnsi="Arial" w:hint="default"/>
      </w:rPr>
    </w:lvl>
    <w:lvl w:ilvl="8" w:tplc="D3C4AB9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7"/>
  </w:num>
  <w:num w:numId="4">
    <w:abstractNumId w:val="1"/>
  </w:num>
  <w:num w:numId="5">
    <w:abstractNumId w:val="5"/>
  </w:num>
  <w:num w:numId="6">
    <w:abstractNumId w:val="10"/>
  </w:num>
  <w:num w:numId="7">
    <w:abstractNumId w:val="2"/>
  </w:num>
  <w:num w:numId="8">
    <w:abstractNumId w:val="9"/>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9A"/>
    <w:rsid w:val="00071A6A"/>
    <w:rsid w:val="000F76FD"/>
    <w:rsid w:val="0019193A"/>
    <w:rsid w:val="00244295"/>
    <w:rsid w:val="0028699F"/>
    <w:rsid w:val="002D21D8"/>
    <w:rsid w:val="002F4568"/>
    <w:rsid w:val="00356F08"/>
    <w:rsid w:val="003F0A12"/>
    <w:rsid w:val="004550DB"/>
    <w:rsid w:val="00476175"/>
    <w:rsid w:val="004B4B72"/>
    <w:rsid w:val="0054368E"/>
    <w:rsid w:val="00594994"/>
    <w:rsid w:val="006C5E2C"/>
    <w:rsid w:val="006D2F06"/>
    <w:rsid w:val="006D4969"/>
    <w:rsid w:val="00703DF7"/>
    <w:rsid w:val="00753DE3"/>
    <w:rsid w:val="00777929"/>
    <w:rsid w:val="00796778"/>
    <w:rsid w:val="008A206E"/>
    <w:rsid w:val="009006A3"/>
    <w:rsid w:val="00931E43"/>
    <w:rsid w:val="00935F37"/>
    <w:rsid w:val="00A20089"/>
    <w:rsid w:val="00AB7486"/>
    <w:rsid w:val="00AD1F9A"/>
    <w:rsid w:val="00AF6838"/>
    <w:rsid w:val="00B0789A"/>
    <w:rsid w:val="00B111B8"/>
    <w:rsid w:val="00B80413"/>
    <w:rsid w:val="00BC2D1F"/>
    <w:rsid w:val="00BF0B5E"/>
    <w:rsid w:val="00C01988"/>
    <w:rsid w:val="00C45E64"/>
    <w:rsid w:val="00CD0C1C"/>
    <w:rsid w:val="00D05158"/>
    <w:rsid w:val="00EA7524"/>
    <w:rsid w:val="00F07B1B"/>
    <w:rsid w:val="00F2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05E4"/>
  <w15:docId w15:val="{50F2FE1B-E80A-40F1-83DB-1D13FD9E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6A"/>
    <w:pPr>
      <w:ind w:left="720"/>
      <w:contextualSpacing/>
    </w:pPr>
  </w:style>
  <w:style w:type="character" w:styleId="Hyperlink">
    <w:name w:val="Hyperlink"/>
    <w:basedOn w:val="DefaultParagraphFont"/>
    <w:uiPriority w:val="99"/>
    <w:unhideWhenUsed/>
    <w:rsid w:val="00B80413"/>
    <w:rPr>
      <w:color w:val="0563C1" w:themeColor="hyperlink"/>
      <w:u w:val="single"/>
    </w:rPr>
  </w:style>
  <w:style w:type="character" w:styleId="FollowedHyperlink">
    <w:name w:val="FollowedHyperlink"/>
    <w:basedOn w:val="DefaultParagraphFont"/>
    <w:uiPriority w:val="99"/>
    <w:semiHidden/>
    <w:unhideWhenUsed/>
    <w:rsid w:val="00356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309">
      <w:bodyDiv w:val="1"/>
      <w:marLeft w:val="0"/>
      <w:marRight w:val="0"/>
      <w:marTop w:val="0"/>
      <w:marBottom w:val="0"/>
      <w:divBdr>
        <w:top w:val="none" w:sz="0" w:space="0" w:color="auto"/>
        <w:left w:val="none" w:sz="0" w:space="0" w:color="auto"/>
        <w:bottom w:val="none" w:sz="0" w:space="0" w:color="auto"/>
        <w:right w:val="none" w:sz="0" w:space="0" w:color="auto"/>
      </w:divBdr>
      <w:divsChild>
        <w:div w:id="103964421">
          <w:marLeft w:val="446"/>
          <w:marRight w:val="0"/>
          <w:marTop w:val="0"/>
          <w:marBottom w:val="0"/>
          <w:divBdr>
            <w:top w:val="none" w:sz="0" w:space="0" w:color="auto"/>
            <w:left w:val="none" w:sz="0" w:space="0" w:color="auto"/>
            <w:bottom w:val="none" w:sz="0" w:space="0" w:color="auto"/>
            <w:right w:val="none" w:sz="0" w:space="0" w:color="auto"/>
          </w:divBdr>
        </w:div>
        <w:div w:id="684670840">
          <w:marLeft w:val="446"/>
          <w:marRight w:val="0"/>
          <w:marTop w:val="0"/>
          <w:marBottom w:val="0"/>
          <w:divBdr>
            <w:top w:val="none" w:sz="0" w:space="0" w:color="auto"/>
            <w:left w:val="none" w:sz="0" w:space="0" w:color="auto"/>
            <w:bottom w:val="none" w:sz="0" w:space="0" w:color="auto"/>
            <w:right w:val="none" w:sz="0" w:space="0" w:color="auto"/>
          </w:divBdr>
        </w:div>
      </w:divsChild>
    </w:div>
    <w:div w:id="190459713">
      <w:bodyDiv w:val="1"/>
      <w:marLeft w:val="0"/>
      <w:marRight w:val="0"/>
      <w:marTop w:val="0"/>
      <w:marBottom w:val="0"/>
      <w:divBdr>
        <w:top w:val="none" w:sz="0" w:space="0" w:color="auto"/>
        <w:left w:val="none" w:sz="0" w:space="0" w:color="auto"/>
        <w:bottom w:val="none" w:sz="0" w:space="0" w:color="auto"/>
        <w:right w:val="none" w:sz="0" w:space="0" w:color="auto"/>
      </w:divBdr>
      <w:divsChild>
        <w:div w:id="552959780">
          <w:marLeft w:val="446"/>
          <w:marRight w:val="0"/>
          <w:marTop w:val="0"/>
          <w:marBottom w:val="0"/>
          <w:divBdr>
            <w:top w:val="none" w:sz="0" w:space="0" w:color="auto"/>
            <w:left w:val="none" w:sz="0" w:space="0" w:color="auto"/>
            <w:bottom w:val="none" w:sz="0" w:space="0" w:color="auto"/>
            <w:right w:val="none" w:sz="0" w:space="0" w:color="auto"/>
          </w:divBdr>
        </w:div>
        <w:div w:id="2113502881">
          <w:marLeft w:val="446"/>
          <w:marRight w:val="0"/>
          <w:marTop w:val="0"/>
          <w:marBottom w:val="0"/>
          <w:divBdr>
            <w:top w:val="none" w:sz="0" w:space="0" w:color="auto"/>
            <w:left w:val="none" w:sz="0" w:space="0" w:color="auto"/>
            <w:bottom w:val="none" w:sz="0" w:space="0" w:color="auto"/>
            <w:right w:val="none" w:sz="0" w:space="0" w:color="auto"/>
          </w:divBdr>
        </w:div>
      </w:divsChild>
    </w:div>
    <w:div w:id="212888315">
      <w:bodyDiv w:val="1"/>
      <w:marLeft w:val="0"/>
      <w:marRight w:val="0"/>
      <w:marTop w:val="0"/>
      <w:marBottom w:val="0"/>
      <w:divBdr>
        <w:top w:val="none" w:sz="0" w:space="0" w:color="auto"/>
        <w:left w:val="none" w:sz="0" w:space="0" w:color="auto"/>
        <w:bottom w:val="none" w:sz="0" w:space="0" w:color="auto"/>
        <w:right w:val="none" w:sz="0" w:space="0" w:color="auto"/>
      </w:divBdr>
      <w:divsChild>
        <w:div w:id="1859274954">
          <w:marLeft w:val="446"/>
          <w:marRight w:val="0"/>
          <w:marTop w:val="0"/>
          <w:marBottom w:val="0"/>
          <w:divBdr>
            <w:top w:val="none" w:sz="0" w:space="0" w:color="auto"/>
            <w:left w:val="none" w:sz="0" w:space="0" w:color="auto"/>
            <w:bottom w:val="none" w:sz="0" w:space="0" w:color="auto"/>
            <w:right w:val="none" w:sz="0" w:space="0" w:color="auto"/>
          </w:divBdr>
        </w:div>
        <w:div w:id="1885407396">
          <w:marLeft w:val="446"/>
          <w:marRight w:val="0"/>
          <w:marTop w:val="0"/>
          <w:marBottom w:val="0"/>
          <w:divBdr>
            <w:top w:val="none" w:sz="0" w:space="0" w:color="auto"/>
            <w:left w:val="none" w:sz="0" w:space="0" w:color="auto"/>
            <w:bottom w:val="none" w:sz="0" w:space="0" w:color="auto"/>
            <w:right w:val="none" w:sz="0" w:space="0" w:color="auto"/>
          </w:divBdr>
        </w:div>
      </w:divsChild>
    </w:div>
    <w:div w:id="472528964">
      <w:bodyDiv w:val="1"/>
      <w:marLeft w:val="0"/>
      <w:marRight w:val="0"/>
      <w:marTop w:val="0"/>
      <w:marBottom w:val="0"/>
      <w:divBdr>
        <w:top w:val="none" w:sz="0" w:space="0" w:color="auto"/>
        <w:left w:val="none" w:sz="0" w:space="0" w:color="auto"/>
        <w:bottom w:val="none" w:sz="0" w:space="0" w:color="auto"/>
        <w:right w:val="none" w:sz="0" w:space="0" w:color="auto"/>
      </w:divBdr>
      <w:divsChild>
        <w:div w:id="1741561399">
          <w:marLeft w:val="446"/>
          <w:marRight w:val="0"/>
          <w:marTop w:val="106"/>
          <w:marBottom w:val="0"/>
          <w:divBdr>
            <w:top w:val="none" w:sz="0" w:space="0" w:color="auto"/>
            <w:left w:val="none" w:sz="0" w:space="0" w:color="auto"/>
            <w:bottom w:val="none" w:sz="0" w:space="0" w:color="auto"/>
            <w:right w:val="none" w:sz="0" w:space="0" w:color="auto"/>
          </w:divBdr>
        </w:div>
        <w:div w:id="1313827620">
          <w:marLeft w:val="446"/>
          <w:marRight w:val="0"/>
          <w:marTop w:val="106"/>
          <w:marBottom w:val="0"/>
          <w:divBdr>
            <w:top w:val="none" w:sz="0" w:space="0" w:color="auto"/>
            <w:left w:val="none" w:sz="0" w:space="0" w:color="auto"/>
            <w:bottom w:val="none" w:sz="0" w:space="0" w:color="auto"/>
            <w:right w:val="none" w:sz="0" w:space="0" w:color="auto"/>
          </w:divBdr>
        </w:div>
        <w:div w:id="1635480754">
          <w:marLeft w:val="446"/>
          <w:marRight w:val="0"/>
          <w:marTop w:val="106"/>
          <w:marBottom w:val="0"/>
          <w:divBdr>
            <w:top w:val="none" w:sz="0" w:space="0" w:color="auto"/>
            <w:left w:val="none" w:sz="0" w:space="0" w:color="auto"/>
            <w:bottom w:val="none" w:sz="0" w:space="0" w:color="auto"/>
            <w:right w:val="none" w:sz="0" w:space="0" w:color="auto"/>
          </w:divBdr>
        </w:div>
        <w:div w:id="314801488">
          <w:marLeft w:val="446"/>
          <w:marRight w:val="0"/>
          <w:marTop w:val="106"/>
          <w:marBottom w:val="0"/>
          <w:divBdr>
            <w:top w:val="none" w:sz="0" w:space="0" w:color="auto"/>
            <w:left w:val="none" w:sz="0" w:space="0" w:color="auto"/>
            <w:bottom w:val="none" w:sz="0" w:space="0" w:color="auto"/>
            <w:right w:val="none" w:sz="0" w:space="0" w:color="auto"/>
          </w:divBdr>
        </w:div>
      </w:divsChild>
    </w:div>
    <w:div w:id="916212854">
      <w:bodyDiv w:val="1"/>
      <w:marLeft w:val="0"/>
      <w:marRight w:val="0"/>
      <w:marTop w:val="0"/>
      <w:marBottom w:val="0"/>
      <w:divBdr>
        <w:top w:val="none" w:sz="0" w:space="0" w:color="auto"/>
        <w:left w:val="none" w:sz="0" w:space="0" w:color="auto"/>
        <w:bottom w:val="none" w:sz="0" w:space="0" w:color="auto"/>
        <w:right w:val="none" w:sz="0" w:space="0" w:color="auto"/>
      </w:divBdr>
      <w:divsChild>
        <w:div w:id="1440635922">
          <w:marLeft w:val="446"/>
          <w:marRight w:val="0"/>
          <w:marTop w:val="0"/>
          <w:marBottom w:val="0"/>
          <w:divBdr>
            <w:top w:val="none" w:sz="0" w:space="0" w:color="auto"/>
            <w:left w:val="none" w:sz="0" w:space="0" w:color="auto"/>
            <w:bottom w:val="none" w:sz="0" w:space="0" w:color="auto"/>
            <w:right w:val="none" w:sz="0" w:space="0" w:color="auto"/>
          </w:divBdr>
        </w:div>
      </w:divsChild>
    </w:div>
    <w:div w:id="994334821">
      <w:bodyDiv w:val="1"/>
      <w:marLeft w:val="0"/>
      <w:marRight w:val="0"/>
      <w:marTop w:val="0"/>
      <w:marBottom w:val="0"/>
      <w:divBdr>
        <w:top w:val="none" w:sz="0" w:space="0" w:color="auto"/>
        <w:left w:val="none" w:sz="0" w:space="0" w:color="auto"/>
        <w:bottom w:val="none" w:sz="0" w:space="0" w:color="auto"/>
        <w:right w:val="none" w:sz="0" w:space="0" w:color="auto"/>
      </w:divBdr>
      <w:divsChild>
        <w:div w:id="1067609504">
          <w:marLeft w:val="446"/>
          <w:marRight w:val="0"/>
          <w:marTop w:val="0"/>
          <w:marBottom w:val="0"/>
          <w:divBdr>
            <w:top w:val="none" w:sz="0" w:space="0" w:color="auto"/>
            <w:left w:val="none" w:sz="0" w:space="0" w:color="auto"/>
            <w:bottom w:val="none" w:sz="0" w:space="0" w:color="auto"/>
            <w:right w:val="none" w:sz="0" w:space="0" w:color="auto"/>
          </w:divBdr>
        </w:div>
      </w:divsChild>
    </w:div>
    <w:div w:id="1469930997">
      <w:bodyDiv w:val="1"/>
      <w:marLeft w:val="0"/>
      <w:marRight w:val="0"/>
      <w:marTop w:val="0"/>
      <w:marBottom w:val="0"/>
      <w:divBdr>
        <w:top w:val="none" w:sz="0" w:space="0" w:color="auto"/>
        <w:left w:val="none" w:sz="0" w:space="0" w:color="auto"/>
        <w:bottom w:val="none" w:sz="0" w:space="0" w:color="auto"/>
        <w:right w:val="none" w:sz="0" w:space="0" w:color="auto"/>
      </w:divBdr>
      <w:divsChild>
        <w:div w:id="1565335979">
          <w:marLeft w:val="446"/>
          <w:marRight w:val="0"/>
          <w:marTop w:val="0"/>
          <w:marBottom w:val="0"/>
          <w:divBdr>
            <w:top w:val="none" w:sz="0" w:space="0" w:color="auto"/>
            <w:left w:val="none" w:sz="0" w:space="0" w:color="auto"/>
            <w:bottom w:val="none" w:sz="0" w:space="0" w:color="auto"/>
            <w:right w:val="none" w:sz="0" w:space="0" w:color="auto"/>
          </w:divBdr>
        </w:div>
        <w:div w:id="1649165358">
          <w:marLeft w:val="446"/>
          <w:marRight w:val="0"/>
          <w:marTop w:val="0"/>
          <w:marBottom w:val="0"/>
          <w:divBdr>
            <w:top w:val="none" w:sz="0" w:space="0" w:color="auto"/>
            <w:left w:val="none" w:sz="0" w:space="0" w:color="auto"/>
            <w:bottom w:val="none" w:sz="0" w:space="0" w:color="auto"/>
            <w:right w:val="none" w:sz="0" w:space="0" w:color="auto"/>
          </w:divBdr>
        </w:div>
        <w:div w:id="106587599">
          <w:marLeft w:val="446"/>
          <w:marRight w:val="0"/>
          <w:marTop w:val="0"/>
          <w:marBottom w:val="0"/>
          <w:divBdr>
            <w:top w:val="none" w:sz="0" w:space="0" w:color="auto"/>
            <w:left w:val="none" w:sz="0" w:space="0" w:color="auto"/>
            <w:bottom w:val="none" w:sz="0" w:space="0" w:color="auto"/>
            <w:right w:val="none" w:sz="0" w:space="0" w:color="auto"/>
          </w:divBdr>
        </w:div>
      </w:divsChild>
    </w:div>
    <w:div w:id="1687367566">
      <w:bodyDiv w:val="1"/>
      <w:marLeft w:val="0"/>
      <w:marRight w:val="0"/>
      <w:marTop w:val="0"/>
      <w:marBottom w:val="0"/>
      <w:divBdr>
        <w:top w:val="none" w:sz="0" w:space="0" w:color="auto"/>
        <w:left w:val="none" w:sz="0" w:space="0" w:color="auto"/>
        <w:bottom w:val="none" w:sz="0" w:space="0" w:color="auto"/>
        <w:right w:val="none" w:sz="0" w:space="0" w:color="auto"/>
      </w:divBdr>
      <w:divsChild>
        <w:div w:id="1412850604">
          <w:marLeft w:val="446"/>
          <w:marRight w:val="0"/>
          <w:marTop w:val="0"/>
          <w:marBottom w:val="0"/>
          <w:divBdr>
            <w:top w:val="none" w:sz="0" w:space="0" w:color="auto"/>
            <w:left w:val="none" w:sz="0" w:space="0" w:color="auto"/>
            <w:bottom w:val="none" w:sz="0" w:space="0" w:color="auto"/>
            <w:right w:val="none" w:sz="0" w:space="0" w:color="auto"/>
          </w:divBdr>
        </w:div>
        <w:div w:id="1836727059">
          <w:marLeft w:val="446"/>
          <w:marRight w:val="0"/>
          <w:marTop w:val="0"/>
          <w:marBottom w:val="0"/>
          <w:divBdr>
            <w:top w:val="none" w:sz="0" w:space="0" w:color="auto"/>
            <w:left w:val="none" w:sz="0" w:space="0" w:color="auto"/>
            <w:bottom w:val="none" w:sz="0" w:space="0" w:color="auto"/>
            <w:right w:val="none" w:sz="0" w:space="0" w:color="auto"/>
          </w:divBdr>
        </w:div>
      </w:divsChild>
    </w:div>
    <w:div w:id="2140033386">
      <w:bodyDiv w:val="1"/>
      <w:marLeft w:val="0"/>
      <w:marRight w:val="0"/>
      <w:marTop w:val="0"/>
      <w:marBottom w:val="0"/>
      <w:divBdr>
        <w:top w:val="none" w:sz="0" w:space="0" w:color="auto"/>
        <w:left w:val="none" w:sz="0" w:space="0" w:color="auto"/>
        <w:bottom w:val="none" w:sz="0" w:space="0" w:color="auto"/>
        <w:right w:val="none" w:sz="0" w:space="0" w:color="auto"/>
      </w:divBdr>
      <w:divsChild>
        <w:div w:id="1706980836">
          <w:marLeft w:val="446"/>
          <w:marRight w:val="0"/>
          <w:marTop w:val="0"/>
          <w:marBottom w:val="0"/>
          <w:divBdr>
            <w:top w:val="none" w:sz="0" w:space="0" w:color="auto"/>
            <w:left w:val="none" w:sz="0" w:space="0" w:color="auto"/>
            <w:bottom w:val="none" w:sz="0" w:space="0" w:color="auto"/>
            <w:right w:val="none" w:sz="0" w:space="0" w:color="auto"/>
          </w:divBdr>
        </w:div>
        <w:div w:id="1764447848">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PRB.Consultations.CEPMB@pmprb-cepmb.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van Gennip</cp:lastModifiedBy>
  <cp:revision>2</cp:revision>
  <dcterms:created xsi:type="dcterms:W3CDTF">2016-10-10T16:06:00Z</dcterms:created>
  <dcterms:modified xsi:type="dcterms:W3CDTF">2016-10-10T16:06:00Z</dcterms:modified>
</cp:coreProperties>
</file>