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182C4" w14:textId="77777777" w:rsidR="00997F4E" w:rsidRPr="0002426E" w:rsidRDefault="0097724E" w:rsidP="006D6B07">
      <w:pPr>
        <w:pStyle w:val="BodyText"/>
        <w:rPr>
          <w:rFonts w:asciiTheme="minorHAnsi" w:hAnsiTheme="minorHAnsi" w:cstheme="minorHAnsi"/>
          <w:sz w:val="28"/>
          <w:szCs w:val="28"/>
        </w:rPr>
      </w:pPr>
      <w:r w:rsidRPr="0002426E">
        <w:rPr>
          <w:rFonts w:asciiTheme="minorHAnsi" w:hAnsiTheme="minorHAnsi" w:cstheme="minorHAnsi"/>
          <w:sz w:val="28"/>
          <w:szCs w:val="28"/>
        </w:rPr>
        <w:t>Evidence Review</w:t>
      </w:r>
      <w:r w:rsidR="00EB29ED" w:rsidRPr="0002426E">
        <w:rPr>
          <w:rFonts w:asciiTheme="minorHAnsi" w:hAnsiTheme="minorHAnsi" w:cstheme="minorHAnsi"/>
          <w:sz w:val="28"/>
          <w:szCs w:val="28"/>
        </w:rPr>
        <w:t xml:space="preserve"> Title: </w:t>
      </w:r>
      <w:r w:rsidR="0012233F" w:rsidRPr="0012233F">
        <w:rPr>
          <w:rFonts w:ascii="Calibri" w:hAnsi="Calibri" w:cs="Calibri"/>
          <w:sz w:val="28"/>
          <w:szCs w:val="28"/>
          <w:lang w:val="en-CA" w:eastAsia="en-CA"/>
        </w:rPr>
        <w:t>Treatment for Hepatitis C Virus: a Systematic Review and Meta-Analysis</w:t>
      </w:r>
    </w:p>
    <w:p w14:paraId="7F926208" w14:textId="77777777" w:rsidR="00997F4E" w:rsidRPr="0002426E" w:rsidRDefault="00997F4E" w:rsidP="00997F4E">
      <w:pPr>
        <w:rPr>
          <w:rFonts w:asciiTheme="minorHAnsi" w:hAnsiTheme="minorHAnsi" w:cstheme="minorHAnsi"/>
          <w:szCs w:val="24"/>
        </w:rPr>
      </w:pPr>
    </w:p>
    <w:p w14:paraId="2DC7BC07" w14:textId="77777777" w:rsidR="00997F4E" w:rsidRPr="0002426E" w:rsidRDefault="00997F4E" w:rsidP="00997F4E">
      <w:pPr>
        <w:jc w:val="center"/>
        <w:rPr>
          <w:rFonts w:asciiTheme="minorHAnsi" w:hAnsiTheme="minorHAnsi" w:cstheme="minorHAnsi"/>
          <w:color w:val="000000"/>
          <w:sz w:val="28"/>
          <w:szCs w:val="28"/>
        </w:rPr>
      </w:pPr>
      <w:r w:rsidRPr="0002426E">
        <w:rPr>
          <w:rFonts w:asciiTheme="minorHAnsi" w:hAnsiTheme="minorHAnsi" w:cstheme="minorHAnsi"/>
          <w:b/>
          <w:color w:val="000000"/>
          <w:sz w:val="28"/>
          <w:szCs w:val="28"/>
        </w:rPr>
        <w:t>Review Checklist</w:t>
      </w:r>
    </w:p>
    <w:p w14:paraId="62851A67" w14:textId="77777777" w:rsidR="00997F4E" w:rsidRPr="0002426E" w:rsidRDefault="00997F4E">
      <w:pPr>
        <w:rPr>
          <w:rFonts w:asciiTheme="minorHAnsi" w:hAnsiTheme="minorHAnsi" w:cstheme="minorHAnsi"/>
          <w:color w:val="000000"/>
          <w:sz w:val="22"/>
        </w:rPr>
      </w:pPr>
    </w:p>
    <w:p w14:paraId="2752D4A9" w14:textId="77777777" w:rsidR="009F75B8" w:rsidRPr="00F0317C" w:rsidRDefault="009F75B8" w:rsidP="009F75B8">
      <w:pPr>
        <w:rPr>
          <w:rFonts w:asciiTheme="minorHAnsi" w:hAnsiTheme="minorHAnsi" w:cstheme="minorHAnsi"/>
          <w:szCs w:val="24"/>
        </w:rPr>
      </w:pPr>
      <w:r w:rsidRPr="00F0317C">
        <w:rPr>
          <w:rFonts w:asciiTheme="minorHAnsi" w:hAnsiTheme="minorHAnsi" w:cstheme="minorHAnsi"/>
          <w:szCs w:val="24"/>
        </w:rPr>
        <w:t xml:space="preserve">Thank you again for reviewing this </w:t>
      </w:r>
      <w:r w:rsidR="0097724E" w:rsidRPr="00F0317C">
        <w:rPr>
          <w:rFonts w:asciiTheme="minorHAnsi" w:hAnsiTheme="minorHAnsi" w:cstheme="minorHAnsi"/>
          <w:szCs w:val="24"/>
        </w:rPr>
        <w:t>evidence review</w:t>
      </w:r>
      <w:r w:rsidRPr="00F0317C">
        <w:rPr>
          <w:rFonts w:asciiTheme="minorHAnsi" w:hAnsiTheme="minorHAnsi" w:cstheme="minorHAnsi"/>
          <w:szCs w:val="24"/>
        </w:rPr>
        <w:t xml:space="preserve">. The </w:t>
      </w:r>
      <w:r w:rsidR="0097724E" w:rsidRPr="00F0317C">
        <w:rPr>
          <w:rFonts w:asciiTheme="minorHAnsi" w:hAnsiTheme="minorHAnsi" w:cstheme="minorHAnsi"/>
          <w:szCs w:val="24"/>
        </w:rPr>
        <w:t>evidence review</w:t>
      </w:r>
      <w:r w:rsidRPr="00F0317C">
        <w:rPr>
          <w:rFonts w:asciiTheme="minorHAnsi" w:hAnsiTheme="minorHAnsi" w:cstheme="minorHAnsi"/>
          <w:szCs w:val="24"/>
        </w:rPr>
        <w:t xml:space="preserve"> focus</w:t>
      </w:r>
      <w:r w:rsidR="00E36304" w:rsidRPr="00F0317C">
        <w:rPr>
          <w:rFonts w:asciiTheme="minorHAnsi" w:hAnsiTheme="minorHAnsi" w:cstheme="minorHAnsi"/>
          <w:szCs w:val="24"/>
        </w:rPr>
        <w:t>es</w:t>
      </w:r>
      <w:r w:rsidRPr="00F0317C">
        <w:rPr>
          <w:rFonts w:asciiTheme="minorHAnsi" w:hAnsiTheme="minorHAnsi" w:cstheme="minorHAnsi"/>
          <w:szCs w:val="24"/>
        </w:rPr>
        <w:t xml:space="preserve"> on </w:t>
      </w:r>
      <w:r w:rsidR="0012233F" w:rsidRPr="0012233F">
        <w:rPr>
          <w:rFonts w:asciiTheme="minorHAnsi" w:hAnsiTheme="minorHAnsi" w:cstheme="minorHAnsi"/>
          <w:i/>
          <w:szCs w:val="24"/>
        </w:rPr>
        <w:t>Treatment for Hepatitis C Virus: a Systematic Review and Meta-Analysis</w:t>
      </w:r>
      <w:r w:rsidR="0097724E" w:rsidRPr="00F0317C">
        <w:rPr>
          <w:rFonts w:asciiTheme="minorHAnsi" w:hAnsiTheme="minorHAnsi" w:cstheme="minorHAnsi"/>
          <w:i/>
          <w:szCs w:val="24"/>
        </w:rPr>
        <w:t xml:space="preserve"> </w:t>
      </w:r>
      <w:r w:rsidR="0097724E" w:rsidRPr="00F0317C">
        <w:rPr>
          <w:rFonts w:asciiTheme="minorHAnsi" w:hAnsiTheme="minorHAnsi" w:cstheme="minorHAnsi"/>
          <w:szCs w:val="24"/>
        </w:rPr>
        <w:t>and will be used to develop a guideline.</w:t>
      </w:r>
    </w:p>
    <w:p w14:paraId="2FB518CF" w14:textId="77777777" w:rsidR="009F75B8" w:rsidRPr="00F0317C" w:rsidRDefault="009F75B8" w:rsidP="009F75B8">
      <w:pPr>
        <w:rPr>
          <w:rFonts w:asciiTheme="minorHAnsi" w:hAnsiTheme="minorHAnsi" w:cstheme="minorHAnsi"/>
          <w:i/>
          <w:color w:val="000000"/>
          <w:szCs w:val="24"/>
        </w:rPr>
      </w:pPr>
    </w:p>
    <w:p w14:paraId="518586A1" w14:textId="77777777" w:rsidR="00997F4E" w:rsidRPr="00F0317C" w:rsidRDefault="00997F4E" w:rsidP="0002426E">
      <w:pPr>
        <w:rPr>
          <w:rFonts w:asciiTheme="minorHAnsi" w:hAnsiTheme="minorHAnsi" w:cstheme="minorHAnsi"/>
          <w:b/>
          <w:color w:val="000000"/>
          <w:szCs w:val="24"/>
          <w:u w:val="single"/>
        </w:rPr>
      </w:pPr>
      <w:r w:rsidRPr="00F0317C">
        <w:rPr>
          <w:rFonts w:asciiTheme="minorHAnsi" w:hAnsiTheme="minorHAnsi" w:cstheme="minorHAnsi"/>
          <w:b/>
          <w:color w:val="000000"/>
          <w:szCs w:val="24"/>
          <w:u w:val="single"/>
        </w:rPr>
        <w:t>INSTRUCTIONS:</w:t>
      </w:r>
    </w:p>
    <w:p w14:paraId="0A8AA8A1" w14:textId="77777777" w:rsidR="00997F4E" w:rsidRPr="00F0317C" w:rsidRDefault="00997F4E" w:rsidP="0002426E">
      <w:pPr>
        <w:rPr>
          <w:rFonts w:asciiTheme="minorHAnsi" w:hAnsiTheme="minorHAnsi" w:cstheme="minorHAnsi"/>
          <w:color w:val="000000"/>
          <w:szCs w:val="24"/>
        </w:rPr>
      </w:pPr>
    </w:p>
    <w:p w14:paraId="0473EFAD" w14:textId="77777777" w:rsidR="00997F4E" w:rsidRPr="00F0317C" w:rsidRDefault="00997F4E" w:rsidP="0002426E">
      <w:pPr>
        <w:pStyle w:val="ListParagraph"/>
        <w:numPr>
          <w:ilvl w:val="0"/>
          <w:numId w:val="31"/>
        </w:numPr>
        <w:rPr>
          <w:rFonts w:asciiTheme="minorHAnsi" w:hAnsiTheme="minorHAnsi" w:cstheme="minorHAnsi"/>
          <w:color w:val="000000"/>
          <w:szCs w:val="24"/>
        </w:rPr>
      </w:pPr>
      <w:r w:rsidRPr="00F0317C">
        <w:rPr>
          <w:rFonts w:asciiTheme="minorHAnsi" w:hAnsiTheme="minorHAnsi" w:cstheme="minorHAnsi"/>
          <w:color w:val="000000"/>
          <w:szCs w:val="24"/>
        </w:rPr>
        <w:t xml:space="preserve">Please use this form to </w:t>
      </w:r>
      <w:r w:rsidR="0055664F" w:rsidRPr="00F0317C">
        <w:rPr>
          <w:rFonts w:asciiTheme="minorHAnsi" w:hAnsiTheme="minorHAnsi" w:cstheme="minorHAnsi"/>
          <w:color w:val="000000"/>
          <w:szCs w:val="24"/>
        </w:rPr>
        <w:t xml:space="preserve">provide feedback on the </w:t>
      </w:r>
      <w:r w:rsidR="0097724E" w:rsidRPr="00F0317C">
        <w:rPr>
          <w:rFonts w:asciiTheme="minorHAnsi" w:hAnsiTheme="minorHAnsi" w:cstheme="minorHAnsi"/>
          <w:color w:val="000000"/>
          <w:szCs w:val="24"/>
        </w:rPr>
        <w:t>evidence review</w:t>
      </w:r>
      <w:r w:rsidRPr="00F0317C">
        <w:rPr>
          <w:rFonts w:asciiTheme="minorHAnsi" w:hAnsiTheme="minorHAnsi" w:cstheme="minorHAnsi"/>
          <w:color w:val="000000"/>
          <w:szCs w:val="24"/>
        </w:rPr>
        <w:t xml:space="preserve">  </w:t>
      </w:r>
    </w:p>
    <w:p w14:paraId="6EBE6263" w14:textId="77777777" w:rsidR="001945B1" w:rsidRPr="005845DF" w:rsidRDefault="001945B1" w:rsidP="001945B1">
      <w:pPr>
        <w:pStyle w:val="ListParagraph"/>
        <w:numPr>
          <w:ilvl w:val="0"/>
          <w:numId w:val="31"/>
        </w:numPr>
        <w:rPr>
          <w:rFonts w:asciiTheme="minorHAnsi" w:hAnsiTheme="minorHAnsi" w:cstheme="minorHAnsi"/>
          <w:color w:val="0070C0"/>
          <w:szCs w:val="24"/>
        </w:rPr>
      </w:pPr>
      <w:r w:rsidRPr="00412A85">
        <w:rPr>
          <w:rFonts w:asciiTheme="minorHAnsi" w:hAnsiTheme="minorHAnsi" w:cstheme="minorHAnsi"/>
          <w:color w:val="000000"/>
          <w:szCs w:val="24"/>
        </w:rPr>
        <w:t xml:space="preserve">Please e-mail this document no later than </w:t>
      </w:r>
      <w:r>
        <w:rPr>
          <w:rFonts w:asciiTheme="minorHAnsi" w:hAnsiTheme="minorHAnsi" w:cstheme="minorHAnsi"/>
          <w:color w:val="0070C0"/>
          <w:szCs w:val="24"/>
        </w:rPr>
        <w:t>July 12</w:t>
      </w:r>
      <w:r w:rsidRPr="005845DF">
        <w:rPr>
          <w:rFonts w:asciiTheme="minorHAnsi" w:hAnsiTheme="minorHAnsi" w:cstheme="minorHAnsi"/>
          <w:color w:val="0070C0"/>
          <w:szCs w:val="24"/>
        </w:rPr>
        <w:t>, 201</w:t>
      </w:r>
      <w:r>
        <w:rPr>
          <w:rFonts w:asciiTheme="minorHAnsi" w:hAnsiTheme="minorHAnsi" w:cstheme="minorHAnsi"/>
          <w:color w:val="0070C0"/>
          <w:szCs w:val="24"/>
        </w:rPr>
        <w:t>6</w:t>
      </w:r>
      <w:r w:rsidRPr="005845DF">
        <w:rPr>
          <w:rFonts w:asciiTheme="minorHAnsi" w:hAnsiTheme="minorHAnsi" w:cstheme="minorHAnsi"/>
          <w:color w:val="0070C0"/>
          <w:szCs w:val="24"/>
        </w:rPr>
        <w:t xml:space="preserve"> </w:t>
      </w:r>
      <w:r w:rsidRPr="00412A85">
        <w:rPr>
          <w:rFonts w:asciiTheme="minorHAnsi" w:hAnsiTheme="minorHAnsi" w:cstheme="minorHAnsi"/>
          <w:color w:val="000000"/>
          <w:szCs w:val="24"/>
        </w:rPr>
        <w:t xml:space="preserve">to </w:t>
      </w:r>
      <w:r w:rsidRPr="005845DF">
        <w:rPr>
          <w:rFonts w:asciiTheme="minorHAnsi" w:hAnsiTheme="minorHAnsi" w:cstheme="minorHAnsi"/>
          <w:i/>
          <w:color w:val="0070C0"/>
          <w:szCs w:val="24"/>
        </w:rPr>
        <w:t>Ernesto.Delgado@phac-aspc.gc.ca</w:t>
      </w:r>
      <w:r w:rsidRPr="005845DF">
        <w:rPr>
          <w:rFonts w:asciiTheme="minorHAnsi" w:hAnsiTheme="minorHAnsi" w:cstheme="minorHAnsi"/>
          <w:color w:val="0070C0"/>
          <w:szCs w:val="24"/>
        </w:rPr>
        <w:t xml:space="preserve"> </w:t>
      </w:r>
    </w:p>
    <w:p w14:paraId="18D1660E" w14:textId="77777777" w:rsidR="001945B1" w:rsidRPr="00412A85" w:rsidRDefault="001945B1" w:rsidP="001945B1">
      <w:pPr>
        <w:pStyle w:val="ListParagraph"/>
        <w:numPr>
          <w:ilvl w:val="0"/>
          <w:numId w:val="31"/>
        </w:numPr>
        <w:rPr>
          <w:rFonts w:asciiTheme="minorHAnsi" w:hAnsiTheme="minorHAnsi" w:cstheme="minorHAnsi"/>
          <w:color w:val="000000"/>
          <w:szCs w:val="24"/>
        </w:rPr>
      </w:pPr>
      <w:r w:rsidRPr="00412A85">
        <w:rPr>
          <w:rFonts w:asciiTheme="minorHAnsi" w:hAnsiTheme="minorHAnsi" w:cstheme="minorHAnsi"/>
          <w:color w:val="000000"/>
          <w:szCs w:val="24"/>
        </w:rPr>
        <w:t xml:space="preserve">If you have any questions related to the review process, please contact </w:t>
      </w:r>
      <w:r>
        <w:rPr>
          <w:rFonts w:asciiTheme="minorHAnsi" w:hAnsiTheme="minorHAnsi" w:cstheme="minorHAnsi"/>
          <w:color w:val="000000"/>
          <w:szCs w:val="24"/>
        </w:rPr>
        <w:t xml:space="preserve"> Alejandra Jaramillo Garcia </w:t>
      </w:r>
      <w:r w:rsidRPr="00412A85">
        <w:rPr>
          <w:rFonts w:asciiTheme="minorHAnsi" w:hAnsiTheme="minorHAnsi" w:cstheme="minorHAnsi"/>
          <w:color w:val="000000"/>
          <w:szCs w:val="24"/>
        </w:rPr>
        <w:t xml:space="preserve">via e-mail at </w:t>
      </w:r>
      <w:r w:rsidR="005325C0">
        <w:rPr>
          <w:rFonts w:asciiTheme="minorHAnsi" w:hAnsiTheme="minorHAnsi" w:cstheme="minorHAnsi"/>
          <w:i/>
          <w:color w:val="0070C0"/>
          <w:szCs w:val="24"/>
        </w:rPr>
        <w:t>Nathalie.Holmes</w:t>
      </w:r>
      <w:r w:rsidRPr="005845DF">
        <w:rPr>
          <w:rFonts w:asciiTheme="minorHAnsi" w:hAnsiTheme="minorHAnsi" w:cstheme="minorHAnsi"/>
          <w:i/>
          <w:color w:val="0070C0"/>
          <w:szCs w:val="24"/>
        </w:rPr>
        <w:t>@phac-aspc.gc.ca</w:t>
      </w:r>
    </w:p>
    <w:p w14:paraId="3444E4C1" w14:textId="77777777" w:rsidR="001945B1" w:rsidRPr="00412A85" w:rsidRDefault="001945B1" w:rsidP="001945B1">
      <w:pPr>
        <w:pStyle w:val="ListParagraph"/>
        <w:numPr>
          <w:ilvl w:val="0"/>
          <w:numId w:val="31"/>
        </w:numPr>
        <w:rPr>
          <w:rFonts w:asciiTheme="minorHAnsi" w:hAnsiTheme="minorHAnsi" w:cstheme="minorHAnsi"/>
          <w:szCs w:val="24"/>
        </w:rPr>
      </w:pPr>
      <w:r w:rsidRPr="00412A85">
        <w:rPr>
          <w:rFonts w:asciiTheme="minorHAnsi" w:hAnsiTheme="minorHAnsi" w:cstheme="minorHAnsi"/>
          <w:color w:val="000000"/>
          <w:szCs w:val="24"/>
        </w:rPr>
        <w:t>Please check the appropriate box to answer the questions, and elaborate in the space provided if necessary.</w:t>
      </w:r>
    </w:p>
    <w:p w14:paraId="52088665" w14:textId="77777777" w:rsidR="00684319" w:rsidRDefault="00684319">
      <w:pPr>
        <w:rPr>
          <w:rFonts w:ascii="Times New Roman" w:hAnsi="Times New Roman"/>
          <w:b/>
          <w:color w:val="000000"/>
        </w:rPr>
      </w:pPr>
    </w:p>
    <w:tbl>
      <w:tblPr>
        <w:tblStyle w:val="TableGrid"/>
        <w:tblW w:w="9576" w:type="dxa"/>
        <w:tblLayout w:type="fixed"/>
        <w:tblLook w:val="04A0" w:firstRow="1" w:lastRow="0" w:firstColumn="1" w:lastColumn="0" w:noHBand="0" w:noVBand="1"/>
      </w:tblPr>
      <w:tblGrid>
        <w:gridCol w:w="2660"/>
        <w:gridCol w:w="4394"/>
        <w:gridCol w:w="56"/>
        <w:gridCol w:w="2466"/>
      </w:tblGrid>
      <w:tr w:rsidR="007C4D4C" w:rsidRPr="00B50CE5" w14:paraId="65CF9797" w14:textId="77777777" w:rsidTr="007C4D4C">
        <w:tc>
          <w:tcPr>
            <w:tcW w:w="2660" w:type="dxa"/>
          </w:tcPr>
          <w:p w14:paraId="2C18B911" w14:textId="77777777" w:rsidR="0055664F" w:rsidRPr="00B50CE5" w:rsidRDefault="0055664F">
            <w:pPr>
              <w:rPr>
                <w:rFonts w:asciiTheme="minorHAnsi" w:hAnsiTheme="minorHAnsi" w:cstheme="minorHAnsi"/>
                <w:b/>
                <w:color w:val="000000"/>
                <w:sz w:val="22"/>
                <w:szCs w:val="22"/>
              </w:rPr>
            </w:pPr>
            <w:r w:rsidRPr="00B50CE5">
              <w:rPr>
                <w:rFonts w:asciiTheme="minorHAnsi" w:hAnsiTheme="minorHAnsi" w:cstheme="minorHAnsi"/>
                <w:b/>
                <w:color w:val="000000"/>
                <w:sz w:val="22"/>
                <w:szCs w:val="22"/>
              </w:rPr>
              <w:t>Question</w:t>
            </w:r>
          </w:p>
        </w:tc>
        <w:tc>
          <w:tcPr>
            <w:tcW w:w="4394" w:type="dxa"/>
          </w:tcPr>
          <w:p w14:paraId="4B809BFD" w14:textId="77777777" w:rsidR="0055664F" w:rsidRPr="00B50CE5" w:rsidRDefault="0055664F">
            <w:pPr>
              <w:rPr>
                <w:rFonts w:asciiTheme="minorHAnsi" w:hAnsiTheme="minorHAnsi" w:cstheme="minorHAnsi"/>
                <w:b/>
                <w:color w:val="000000"/>
                <w:sz w:val="22"/>
                <w:szCs w:val="22"/>
              </w:rPr>
            </w:pPr>
            <w:r w:rsidRPr="00B50CE5">
              <w:rPr>
                <w:rFonts w:asciiTheme="minorHAnsi" w:hAnsiTheme="minorHAnsi" w:cstheme="minorHAnsi"/>
                <w:b/>
                <w:color w:val="000000"/>
                <w:sz w:val="22"/>
                <w:szCs w:val="22"/>
              </w:rPr>
              <w:t>Yes</w:t>
            </w:r>
          </w:p>
        </w:tc>
        <w:tc>
          <w:tcPr>
            <w:tcW w:w="2522" w:type="dxa"/>
            <w:gridSpan w:val="2"/>
          </w:tcPr>
          <w:p w14:paraId="1FED1872" w14:textId="77777777" w:rsidR="0055664F" w:rsidRPr="00B50CE5" w:rsidRDefault="0055664F">
            <w:pPr>
              <w:rPr>
                <w:rFonts w:asciiTheme="minorHAnsi" w:hAnsiTheme="minorHAnsi" w:cstheme="minorHAnsi"/>
                <w:b/>
                <w:color w:val="000000"/>
                <w:sz w:val="22"/>
                <w:szCs w:val="22"/>
              </w:rPr>
            </w:pPr>
            <w:r w:rsidRPr="00B50CE5">
              <w:rPr>
                <w:rFonts w:asciiTheme="minorHAnsi" w:hAnsiTheme="minorHAnsi" w:cstheme="minorHAnsi"/>
                <w:b/>
                <w:color w:val="000000"/>
                <w:sz w:val="22"/>
                <w:szCs w:val="22"/>
              </w:rPr>
              <w:t xml:space="preserve">No </w:t>
            </w:r>
          </w:p>
        </w:tc>
      </w:tr>
      <w:tr w:rsidR="007C4D4C" w:rsidRPr="00B50CE5" w14:paraId="0A49DED1" w14:textId="77777777" w:rsidTr="007C4D4C">
        <w:tc>
          <w:tcPr>
            <w:tcW w:w="2660" w:type="dxa"/>
            <w:vMerge w:val="restart"/>
          </w:tcPr>
          <w:p w14:paraId="67F77550" w14:textId="77777777" w:rsidR="00B50CE5" w:rsidRPr="00B50CE5" w:rsidRDefault="00B50CE5" w:rsidP="002D0DCA">
            <w:pPr>
              <w:pStyle w:val="ListParagraph"/>
              <w:numPr>
                <w:ilvl w:val="0"/>
                <w:numId w:val="29"/>
              </w:numPr>
              <w:ind w:left="426" w:hanging="426"/>
              <w:rPr>
                <w:rFonts w:asciiTheme="minorHAnsi" w:hAnsiTheme="minorHAnsi" w:cstheme="minorHAnsi"/>
                <w:color w:val="000000"/>
                <w:sz w:val="22"/>
                <w:szCs w:val="22"/>
              </w:rPr>
            </w:pPr>
            <w:r w:rsidRPr="00B50CE5">
              <w:rPr>
                <w:rFonts w:asciiTheme="minorHAnsi" w:hAnsiTheme="minorHAnsi" w:cstheme="minorHAnsi"/>
                <w:color w:val="000000"/>
                <w:sz w:val="22"/>
                <w:szCs w:val="22"/>
              </w:rPr>
              <w:t>Are the objectives and methods of this evidence review clear?</w:t>
            </w:r>
          </w:p>
          <w:p w14:paraId="1B5C68C3" w14:textId="77777777" w:rsidR="00B50CE5" w:rsidRPr="00B50CE5" w:rsidRDefault="00B50CE5" w:rsidP="009F4C2F">
            <w:pPr>
              <w:ind w:left="426"/>
              <w:rPr>
                <w:rFonts w:asciiTheme="minorHAnsi" w:hAnsiTheme="minorHAnsi" w:cstheme="minorHAnsi"/>
                <w:color w:val="000000"/>
                <w:sz w:val="22"/>
                <w:szCs w:val="22"/>
              </w:rPr>
            </w:pPr>
          </w:p>
          <w:p w14:paraId="432BCD7E" w14:textId="77777777" w:rsidR="00B50CE5" w:rsidRPr="00B50CE5" w:rsidRDefault="00B50CE5" w:rsidP="009F4C2F">
            <w:pPr>
              <w:ind w:left="426" w:hanging="426"/>
              <w:rPr>
                <w:rFonts w:asciiTheme="minorHAnsi" w:hAnsiTheme="minorHAnsi" w:cstheme="minorHAnsi"/>
                <w:color w:val="000000"/>
                <w:sz w:val="22"/>
                <w:szCs w:val="22"/>
              </w:rPr>
            </w:pPr>
          </w:p>
          <w:p w14:paraId="02772DA6" w14:textId="77777777" w:rsidR="00B50CE5" w:rsidRPr="00B50CE5" w:rsidRDefault="00B50CE5" w:rsidP="009F4C2F">
            <w:pPr>
              <w:ind w:left="426" w:hanging="426"/>
              <w:rPr>
                <w:rFonts w:asciiTheme="minorHAnsi" w:hAnsiTheme="minorHAnsi" w:cstheme="minorHAnsi"/>
                <w:color w:val="000000"/>
                <w:sz w:val="22"/>
                <w:szCs w:val="22"/>
              </w:rPr>
            </w:pPr>
          </w:p>
        </w:tc>
        <w:sdt>
          <w:sdtPr>
            <w:rPr>
              <w:rFonts w:asciiTheme="minorHAnsi" w:hAnsiTheme="minorHAnsi" w:cstheme="minorHAnsi"/>
              <w:b/>
              <w:color w:val="000000"/>
              <w:sz w:val="22"/>
              <w:szCs w:val="22"/>
            </w:rPr>
            <w:id w:val="-915163102"/>
            <w14:checkbox>
              <w14:checked w14:val="1"/>
              <w14:checkedState w14:val="2612" w14:font="MS Mincho"/>
              <w14:uncheckedState w14:val="2610" w14:font="MS Mincho"/>
            </w14:checkbox>
          </w:sdtPr>
          <w:sdtEndPr/>
          <w:sdtContent>
            <w:tc>
              <w:tcPr>
                <w:tcW w:w="4394" w:type="dxa"/>
              </w:tcPr>
              <w:p w14:paraId="311EE8BC" w14:textId="67EE2F11" w:rsidR="00B50CE5" w:rsidRPr="00B50CE5" w:rsidRDefault="007C4D4C">
                <w:pPr>
                  <w:rPr>
                    <w:rFonts w:asciiTheme="minorHAnsi" w:hAnsiTheme="minorHAnsi" w:cstheme="minorHAnsi"/>
                    <w:b/>
                    <w:color w:val="000000"/>
                    <w:sz w:val="22"/>
                    <w:szCs w:val="22"/>
                  </w:rPr>
                </w:pPr>
                <w:r>
                  <w:rPr>
                    <w:rFonts w:ascii="MS Mincho" w:eastAsia="MS Mincho" w:hAnsi="MS Mincho" w:cstheme="minorHAnsi" w:hint="eastAsia"/>
                    <w:b/>
                    <w:color w:val="000000"/>
                    <w:sz w:val="22"/>
                    <w:szCs w:val="22"/>
                  </w:rPr>
                  <w:t>☒</w:t>
                </w:r>
              </w:p>
            </w:tc>
          </w:sdtContent>
        </w:sdt>
        <w:sdt>
          <w:sdtPr>
            <w:rPr>
              <w:rFonts w:asciiTheme="minorHAnsi" w:hAnsiTheme="minorHAnsi" w:cstheme="minorHAnsi"/>
              <w:b/>
              <w:color w:val="000000"/>
              <w:sz w:val="22"/>
              <w:szCs w:val="22"/>
            </w:rPr>
            <w:id w:val="1224344320"/>
            <w14:checkbox>
              <w14:checked w14:val="0"/>
              <w14:checkedState w14:val="2612" w14:font="MS Mincho"/>
              <w14:uncheckedState w14:val="2610" w14:font="MS Mincho"/>
            </w14:checkbox>
          </w:sdtPr>
          <w:sdtEndPr/>
          <w:sdtContent>
            <w:tc>
              <w:tcPr>
                <w:tcW w:w="2522" w:type="dxa"/>
                <w:gridSpan w:val="2"/>
              </w:tcPr>
              <w:p w14:paraId="09D34D51" w14:textId="77777777" w:rsidR="00B50CE5" w:rsidRPr="00B50CE5" w:rsidRDefault="00B50CE5">
                <w:pPr>
                  <w:rPr>
                    <w:rFonts w:asciiTheme="minorHAnsi" w:hAnsiTheme="minorHAnsi" w:cstheme="minorHAnsi"/>
                    <w:b/>
                    <w:color w:val="000000"/>
                    <w:sz w:val="22"/>
                    <w:szCs w:val="22"/>
                  </w:rPr>
                </w:pPr>
                <w:r w:rsidRPr="00B50CE5">
                  <w:rPr>
                    <w:rFonts w:ascii="MS Mincho" w:eastAsia="MS Mincho" w:hAnsi="MS Mincho" w:cs="MS Mincho" w:hint="eastAsia"/>
                    <w:b/>
                    <w:color w:val="000000"/>
                    <w:sz w:val="22"/>
                    <w:szCs w:val="22"/>
                  </w:rPr>
                  <w:t>☐</w:t>
                </w:r>
              </w:p>
            </w:tc>
          </w:sdtContent>
        </w:sdt>
      </w:tr>
      <w:tr w:rsidR="007C4D4C" w:rsidRPr="00B50CE5" w14:paraId="73C21B76" w14:textId="77777777" w:rsidTr="00B22FA7">
        <w:trPr>
          <w:trHeight w:hRule="exact" w:val="2799"/>
        </w:trPr>
        <w:tc>
          <w:tcPr>
            <w:tcW w:w="2660" w:type="dxa"/>
            <w:vMerge/>
          </w:tcPr>
          <w:p w14:paraId="4EF5A8DA" w14:textId="77777777" w:rsidR="00B50CE5" w:rsidRPr="00B50CE5" w:rsidRDefault="00B50CE5" w:rsidP="009F4C2F">
            <w:pPr>
              <w:ind w:left="426" w:hanging="426"/>
              <w:rPr>
                <w:rFonts w:asciiTheme="minorHAnsi" w:hAnsiTheme="minorHAnsi" w:cstheme="minorHAnsi"/>
                <w:color w:val="000000"/>
                <w:sz w:val="22"/>
                <w:szCs w:val="22"/>
              </w:rPr>
            </w:pPr>
          </w:p>
        </w:tc>
        <w:sdt>
          <w:sdtPr>
            <w:rPr>
              <w:rFonts w:ascii="Arial" w:hAnsi="Arial" w:cs="Arial"/>
              <w:color w:val="000000"/>
              <w:sz w:val="20"/>
            </w:rPr>
            <w:id w:val="2103753114"/>
            <w:text/>
          </w:sdtPr>
          <w:sdtEndPr/>
          <w:sdtContent>
            <w:tc>
              <w:tcPr>
                <w:tcW w:w="6916" w:type="dxa"/>
                <w:gridSpan w:val="3"/>
              </w:tcPr>
              <w:p w14:paraId="415BA47D" w14:textId="763B97F2" w:rsidR="00B50CE5" w:rsidRPr="00841EAC" w:rsidRDefault="00F17135" w:rsidP="00512910">
                <w:pPr>
                  <w:rPr>
                    <w:sz w:val="20"/>
                    <w:lang w:val="en-CA"/>
                  </w:rPr>
                </w:pPr>
                <w:r>
                  <w:rPr>
                    <w:rFonts w:ascii="Arial" w:hAnsi="Arial" w:cs="Arial"/>
                    <w:color w:val="000000"/>
                    <w:sz w:val="20"/>
                    <w:lang w:val="en-CA"/>
                  </w:rPr>
                  <w:t xml:space="preserve">Yes, the objectives and methods of this evidence review are clear.  What is not clear is the reasoning behind the development of this paper.  The paper does little more than re-iterate what is already well known about the improved efficacy and reduced harms associated with DAA treatments as compared to older HCV treatment options. We are concerned that the development of this paper is redundant and serves to further delay progress towards the establishment of sensible screening guidelines for an infectious virus for which there is a cure. </w:t>
                </w:r>
              </w:p>
            </w:tc>
          </w:sdtContent>
        </w:sdt>
      </w:tr>
      <w:tr w:rsidR="007C4D4C" w:rsidRPr="00B50CE5" w14:paraId="4330F204" w14:textId="77777777" w:rsidTr="007C4D4C">
        <w:trPr>
          <w:trHeight w:val="282"/>
        </w:trPr>
        <w:tc>
          <w:tcPr>
            <w:tcW w:w="2660" w:type="dxa"/>
            <w:vMerge w:val="restart"/>
          </w:tcPr>
          <w:p w14:paraId="78A465B7" w14:textId="77777777" w:rsidR="001D325F" w:rsidRPr="00B50CE5" w:rsidRDefault="001D325F" w:rsidP="001D325F">
            <w:pPr>
              <w:pStyle w:val="ListParagraph"/>
              <w:numPr>
                <w:ilvl w:val="0"/>
                <w:numId w:val="29"/>
              </w:numPr>
              <w:ind w:left="426" w:hanging="426"/>
              <w:rPr>
                <w:rFonts w:asciiTheme="minorHAnsi" w:hAnsiTheme="minorHAnsi" w:cstheme="minorHAnsi"/>
                <w:color w:val="000000"/>
                <w:sz w:val="22"/>
                <w:szCs w:val="22"/>
              </w:rPr>
            </w:pPr>
            <w:r w:rsidRPr="00B50CE5">
              <w:rPr>
                <w:rFonts w:asciiTheme="minorHAnsi" w:hAnsiTheme="minorHAnsi" w:cstheme="minorHAnsi"/>
                <w:color w:val="000000"/>
                <w:sz w:val="22"/>
                <w:szCs w:val="22"/>
              </w:rPr>
              <w:t>Were</w:t>
            </w:r>
            <w:r>
              <w:rPr>
                <w:rFonts w:asciiTheme="minorHAnsi" w:hAnsiTheme="minorHAnsi" w:cstheme="minorHAnsi"/>
                <w:color w:val="000000"/>
                <w:sz w:val="22"/>
                <w:szCs w:val="22"/>
              </w:rPr>
              <w:t xml:space="preserve"> the results clearly stated?</w:t>
            </w:r>
          </w:p>
          <w:p w14:paraId="55DF1464" w14:textId="77777777" w:rsidR="00B50CE5" w:rsidRPr="00B50CE5" w:rsidRDefault="00B50CE5" w:rsidP="00311C57">
            <w:pPr>
              <w:ind w:left="426" w:hanging="426"/>
              <w:rPr>
                <w:rFonts w:asciiTheme="minorHAnsi" w:hAnsiTheme="minorHAnsi" w:cstheme="minorHAnsi"/>
                <w:color w:val="000000"/>
                <w:sz w:val="22"/>
                <w:szCs w:val="22"/>
              </w:rPr>
            </w:pPr>
          </w:p>
          <w:p w14:paraId="6A1E245B" w14:textId="77777777" w:rsidR="00B50CE5" w:rsidRPr="00B50CE5" w:rsidRDefault="00B50CE5" w:rsidP="00311C57">
            <w:pPr>
              <w:ind w:left="426" w:hanging="426"/>
              <w:rPr>
                <w:rFonts w:asciiTheme="minorHAnsi" w:hAnsiTheme="minorHAnsi" w:cstheme="minorHAnsi"/>
                <w:color w:val="000000"/>
                <w:sz w:val="22"/>
                <w:szCs w:val="22"/>
              </w:rPr>
            </w:pPr>
          </w:p>
        </w:tc>
        <w:sdt>
          <w:sdtPr>
            <w:rPr>
              <w:rFonts w:asciiTheme="minorHAnsi" w:hAnsiTheme="minorHAnsi" w:cstheme="minorHAnsi"/>
              <w:b/>
              <w:color w:val="000000"/>
              <w:sz w:val="20"/>
            </w:rPr>
            <w:id w:val="-1523786988"/>
            <w14:checkbox>
              <w14:checked w14:val="1"/>
              <w14:checkedState w14:val="2612" w14:font="MS Mincho"/>
              <w14:uncheckedState w14:val="2610" w14:font="MS Mincho"/>
            </w14:checkbox>
          </w:sdtPr>
          <w:sdtEndPr/>
          <w:sdtContent>
            <w:tc>
              <w:tcPr>
                <w:tcW w:w="4394" w:type="dxa"/>
              </w:tcPr>
              <w:p w14:paraId="2165A3B5" w14:textId="4EAF24D1" w:rsidR="00B50CE5" w:rsidRPr="007C4D4C" w:rsidRDefault="007C4D4C" w:rsidP="00C31EDE">
                <w:pPr>
                  <w:rPr>
                    <w:rFonts w:asciiTheme="minorHAnsi" w:hAnsiTheme="minorHAnsi" w:cstheme="minorHAnsi"/>
                    <w:b/>
                    <w:color w:val="000000"/>
                    <w:sz w:val="20"/>
                  </w:rPr>
                </w:pPr>
                <w:r>
                  <w:rPr>
                    <w:rFonts w:ascii="MS Mincho" w:eastAsia="MS Mincho" w:hAnsi="MS Mincho" w:cstheme="minorHAnsi" w:hint="eastAsia"/>
                    <w:b/>
                    <w:color w:val="000000"/>
                    <w:sz w:val="20"/>
                  </w:rPr>
                  <w:t>☒</w:t>
                </w:r>
              </w:p>
            </w:tc>
          </w:sdtContent>
        </w:sdt>
        <w:sdt>
          <w:sdtPr>
            <w:rPr>
              <w:rFonts w:asciiTheme="minorHAnsi" w:hAnsiTheme="minorHAnsi" w:cstheme="minorHAnsi"/>
              <w:b/>
              <w:color w:val="000000"/>
              <w:sz w:val="20"/>
            </w:rPr>
            <w:id w:val="6875208"/>
            <w14:checkbox>
              <w14:checked w14:val="0"/>
              <w14:checkedState w14:val="2612" w14:font="MS Mincho"/>
              <w14:uncheckedState w14:val="2610" w14:font="MS Mincho"/>
            </w14:checkbox>
          </w:sdtPr>
          <w:sdtEndPr/>
          <w:sdtContent>
            <w:tc>
              <w:tcPr>
                <w:tcW w:w="2522" w:type="dxa"/>
                <w:gridSpan w:val="2"/>
              </w:tcPr>
              <w:p w14:paraId="534618C4" w14:textId="77777777" w:rsidR="00B50CE5" w:rsidRPr="007C4D4C" w:rsidRDefault="00B50CE5" w:rsidP="00C31EDE">
                <w:pPr>
                  <w:rPr>
                    <w:rFonts w:asciiTheme="minorHAnsi" w:hAnsiTheme="minorHAnsi" w:cstheme="minorHAnsi"/>
                    <w:b/>
                    <w:color w:val="000000"/>
                    <w:sz w:val="20"/>
                  </w:rPr>
                </w:pPr>
                <w:r w:rsidRPr="007C4D4C">
                  <w:rPr>
                    <w:rFonts w:ascii="MS Mincho" w:eastAsia="MS Mincho" w:hAnsi="MS Mincho" w:cs="MS Mincho" w:hint="eastAsia"/>
                    <w:b/>
                    <w:color w:val="000000"/>
                    <w:sz w:val="20"/>
                  </w:rPr>
                  <w:t>☐</w:t>
                </w:r>
              </w:p>
            </w:tc>
          </w:sdtContent>
        </w:sdt>
      </w:tr>
      <w:tr w:rsidR="007C4D4C" w:rsidRPr="00B50CE5" w14:paraId="3D639B74" w14:textId="77777777" w:rsidTr="00B22FA7">
        <w:trPr>
          <w:trHeight w:hRule="exact" w:val="1835"/>
        </w:trPr>
        <w:tc>
          <w:tcPr>
            <w:tcW w:w="2660" w:type="dxa"/>
            <w:vMerge/>
          </w:tcPr>
          <w:p w14:paraId="47C162FD" w14:textId="77777777" w:rsidR="00B50CE5" w:rsidRPr="00B50CE5" w:rsidRDefault="00B50CE5" w:rsidP="00311C57">
            <w:pPr>
              <w:ind w:left="426" w:hanging="426"/>
              <w:rPr>
                <w:rFonts w:asciiTheme="minorHAnsi" w:hAnsiTheme="minorHAnsi" w:cstheme="minorHAnsi"/>
                <w:color w:val="000000"/>
                <w:sz w:val="22"/>
                <w:szCs w:val="22"/>
              </w:rPr>
            </w:pPr>
          </w:p>
        </w:tc>
        <w:sdt>
          <w:sdtPr>
            <w:rPr>
              <w:rFonts w:asciiTheme="minorHAnsi" w:hAnsiTheme="minorHAnsi" w:cstheme="minorHAnsi"/>
              <w:color w:val="000000"/>
              <w:sz w:val="20"/>
            </w:rPr>
            <w:id w:val="1800491445"/>
            <w:text/>
          </w:sdtPr>
          <w:sdtEndPr/>
          <w:sdtContent>
            <w:tc>
              <w:tcPr>
                <w:tcW w:w="6916" w:type="dxa"/>
                <w:gridSpan w:val="3"/>
              </w:tcPr>
              <w:p w14:paraId="60FF4E16" w14:textId="57321792" w:rsidR="00B50CE5" w:rsidRPr="00F17135" w:rsidRDefault="00F17135">
                <w:pPr>
                  <w:rPr>
                    <w:rFonts w:asciiTheme="minorHAnsi" w:hAnsiTheme="minorHAnsi" w:cstheme="minorHAnsi"/>
                    <w:color w:val="000000"/>
                    <w:sz w:val="20"/>
                  </w:rPr>
                </w:pPr>
                <w:r w:rsidRPr="00F17135">
                  <w:rPr>
                    <w:rFonts w:asciiTheme="minorHAnsi" w:hAnsiTheme="minorHAnsi" w:cstheme="minorHAnsi"/>
                    <w:color w:val="000000"/>
                    <w:sz w:val="20"/>
                    <w:lang w:val="en-CA"/>
                  </w:rPr>
                  <w:t>The results presented in this paper were clearly stated.  However, the paper itself also clearly states that the connection between the questions being studied in this paper and the core question at hand relating to the potential establishment of screening guidelines for HCV in Canada is tenuous at best.</w:t>
                </w:r>
              </w:p>
            </w:tc>
          </w:sdtContent>
        </w:sdt>
      </w:tr>
      <w:tr w:rsidR="007C4D4C" w:rsidRPr="00B50CE5" w14:paraId="59BE4FB6" w14:textId="77777777" w:rsidTr="007C4D4C">
        <w:trPr>
          <w:trHeight w:hRule="exact" w:val="301"/>
        </w:trPr>
        <w:tc>
          <w:tcPr>
            <w:tcW w:w="2660" w:type="dxa"/>
            <w:vMerge w:val="restart"/>
          </w:tcPr>
          <w:p w14:paraId="314F757A" w14:textId="77777777" w:rsidR="001D325F" w:rsidRPr="00B50CE5" w:rsidRDefault="001D325F" w:rsidP="001D325F">
            <w:pPr>
              <w:pStyle w:val="ListParagraph"/>
              <w:numPr>
                <w:ilvl w:val="0"/>
                <w:numId w:val="29"/>
              </w:numPr>
              <w:ind w:left="426" w:hanging="426"/>
              <w:rPr>
                <w:rFonts w:asciiTheme="minorHAnsi" w:hAnsiTheme="minorHAnsi" w:cstheme="minorHAnsi"/>
                <w:color w:val="000000"/>
                <w:sz w:val="22"/>
                <w:szCs w:val="22"/>
              </w:rPr>
            </w:pPr>
            <w:r w:rsidRPr="00B50CE5">
              <w:rPr>
                <w:rFonts w:asciiTheme="minorHAnsi" w:hAnsiTheme="minorHAnsi" w:cstheme="minorHAnsi"/>
                <w:sz w:val="22"/>
                <w:szCs w:val="22"/>
              </w:rPr>
              <w:t>Are the conclusions in the review supported by the data that were reviewed?</w:t>
            </w:r>
          </w:p>
          <w:p w14:paraId="505A95F9" w14:textId="77777777" w:rsidR="00B50CE5" w:rsidRPr="00B50CE5" w:rsidRDefault="00B50CE5" w:rsidP="001D325F">
            <w:pPr>
              <w:pStyle w:val="ListParagraph"/>
              <w:ind w:left="426"/>
              <w:rPr>
                <w:rFonts w:asciiTheme="minorHAnsi" w:hAnsiTheme="minorHAnsi" w:cstheme="minorHAnsi"/>
                <w:color w:val="000000"/>
                <w:sz w:val="22"/>
                <w:szCs w:val="22"/>
              </w:rPr>
            </w:pPr>
          </w:p>
        </w:tc>
        <w:sdt>
          <w:sdtPr>
            <w:rPr>
              <w:rFonts w:asciiTheme="minorHAnsi" w:hAnsiTheme="minorHAnsi" w:cstheme="minorHAnsi"/>
              <w:b/>
              <w:color w:val="000000"/>
              <w:sz w:val="22"/>
              <w:szCs w:val="22"/>
            </w:rPr>
            <w:id w:val="1485888265"/>
            <w14:checkbox>
              <w14:checked w14:val="0"/>
              <w14:checkedState w14:val="2612" w14:font="MS Mincho"/>
              <w14:uncheckedState w14:val="2610" w14:font="MS Mincho"/>
            </w14:checkbox>
          </w:sdtPr>
          <w:sdtEndPr/>
          <w:sdtContent>
            <w:tc>
              <w:tcPr>
                <w:tcW w:w="4450" w:type="dxa"/>
                <w:gridSpan w:val="2"/>
                <w:noWrap/>
              </w:tcPr>
              <w:p w14:paraId="3E384454" w14:textId="77777777" w:rsidR="00B50CE5" w:rsidRPr="00B50CE5" w:rsidRDefault="00B50CE5" w:rsidP="00464D92">
                <w:pPr>
                  <w:rPr>
                    <w:rFonts w:asciiTheme="minorHAnsi" w:hAnsiTheme="minorHAnsi" w:cstheme="minorHAnsi"/>
                    <w:b/>
                    <w:color w:val="000000"/>
                    <w:sz w:val="22"/>
                    <w:szCs w:val="22"/>
                  </w:rPr>
                </w:pPr>
                <w:r w:rsidRPr="00B50CE5">
                  <w:rPr>
                    <w:rFonts w:ascii="MS Mincho" w:eastAsia="MS Mincho" w:hAnsi="MS Mincho" w:cs="MS Mincho" w:hint="eastAsia"/>
                    <w:b/>
                    <w:color w:val="000000"/>
                    <w:sz w:val="22"/>
                    <w:szCs w:val="22"/>
                  </w:rPr>
                  <w:t>☐</w:t>
                </w:r>
              </w:p>
            </w:tc>
          </w:sdtContent>
        </w:sdt>
        <w:sdt>
          <w:sdtPr>
            <w:rPr>
              <w:rFonts w:asciiTheme="minorHAnsi" w:hAnsiTheme="minorHAnsi" w:cstheme="minorHAnsi"/>
              <w:b/>
              <w:color w:val="000000"/>
              <w:sz w:val="22"/>
              <w:szCs w:val="22"/>
            </w:rPr>
            <w:id w:val="-1086463878"/>
            <w14:checkbox>
              <w14:checked w14:val="0"/>
              <w14:checkedState w14:val="2612" w14:font="MS Mincho"/>
              <w14:uncheckedState w14:val="2610" w14:font="MS Mincho"/>
            </w14:checkbox>
          </w:sdtPr>
          <w:sdtEndPr/>
          <w:sdtContent>
            <w:tc>
              <w:tcPr>
                <w:tcW w:w="2466" w:type="dxa"/>
              </w:tcPr>
              <w:p w14:paraId="0FA22050" w14:textId="77777777" w:rsidR="00B50CE5" w:rsidRPr="00B50CE5" w:rsidRDefault="00B50CE5" w:rsidP="00464D92">
                <w:pPr>
                  <w:rPr>
                    <w:rFonts w:asciiTheme="minorHAnsi" w:hAnsiTheme="minorHAnsi" w:cstheme="minorHAnsi"/>
                    <w:b/>
                    <w:color w:val="000000"/>
                    <w:sz w:val="22"/>
                    <w:szCs w:val="22"/>
                  </w:rPr>
                </w:pPr>
                <w:r w:rsidRPr="00B50CE5">
                  <w:rPr>
                    <w:rFonts w:ascii="MS Mincho" w:eastAsia="MS Mincho" w:hAnsi="MS Mincho" w:cs="MS Mincho" w:hint="eastAsia"/>
                    <w:b/>
                    <w:color w:val="000000"/>
                    <w:sz w:val="22"/>
                    <w:szCs w:val="22"/>
                  </w:rPr>
                  <w:t>☐</w:t>
                </w:r>
              </w:p>
            </w:tc>
          </w:sdtContent>
        </w:sdt>
      </w:tr>
      <w:tr w:rsidR="007C4D4C" w:rsidRPr="00B50CE5" w14:paraId="7B472C36" w14:textId="77777777" w:rsidTr="00B22FA7">
        <w:trPr>
          <w:trHeight w:hRule="exact" w:val="1374"/>
        </w:trPr>
        <w:tc>
          <w:tcPr>
            <w:tcW w:w="2660" w:type="dxa"/>
            <w:vMerge/>
          </w:tcPr>
          <w:p w14:paraId="7504F139" w14:textId="77777777" w:rsidR="00B50CE5" w:rsidRPr="00B50CE5" w:rsidRDefault="00B50CE5" w:rsidP="00311C57">
            <w:pPr>
              <w:pStyle w:val="ListParagraph"/>
              <w:ind w:left="426"/>
              <w:rPr>
                <w:rFonts w:asciiTheme="minorHAnsi" w:hAnsiTheme="minorHAnsi" w:cstheme="minorHAnsi"/>
                <w:color w:val="000000"/>
                <w:sz w:val="22"/>
                <w:szCs w:val="22"/>
              </w:rPr>
            </w:pPr>
          </w:p>
        </w:tc>
        <w:sdt>
          <w:sdtPr>
            <w:rPr>
              <w:rFonts w:asciiTheme="minorHAnsi" w:hAnsiTheme="minorHAnsi" w:cstheme="minorHAnsi"/>
              <w:color w:val="000000"/>
              <w:sz w:val="20"/>
            </w:rPr>
            <w:id w:val="-1448307198"/>
            <w:text/>
          </w:sdtPr>
          <w:sdtEndPr/>
          <w:sdtContent>
            <w:tc>
              <w:tcPr>
                <w:tcW w:w="6916" w:type="dxa"/>
                <w:gridSpan w:val="3"/>
                <w:noWrap/>
              </w:tcPr>
              <w:p w14:paraId="59A71E6D" w14:textId="7D2A1059" w:rsidR="00B50CE5" w:rsidRPr="00B50CE5" w:rsidRDefault="00F17135" w:rsidP="00464D92">
                <w:pPr>
                  <w:rPr>
                    <w:rFonts w:asciiTheme="minorHAnsi" w:hAnsiTheme="minorHAnsi" w:cstheme="minorHAnsi"/>
                    <w:b/>
                    <w:color w:val="000000"/>
                    <w:sz w:val="22"/>
                    <w:szCs w:val="22"/>
                  </w:rPr>
                </w:pPr>
                <w:r w:rsidRPr="00F17135">
                  <w:rPr>
                    <w:rFonts w:asciiTheme="minorHAnsi" w:hAnsiTheme="minorHAnsi" w:cstheme="minorHAnsi"/>
                    <w:color w:val="000000"/>
                    <w:sz w:val="20"/>
                    <w:lang w:val="en-CA"/>
                  </w:rPr>
                  <w:t>Mostly - See below comment regarding Sheef 2002 paper.</w:t>
                </w:r>
              </w:p>
            </w:tc>
          </w:sdtContent>
        </w:sdt>
      </w:tr>
      <w:tr w:rsidR="007C4D4C" w:rsidRPr="00B50CE5" w14:paraId="1D45243F" w14:textId="77777777" w:rsidTr="007C4D4C">
        <w:trPr>
          <w:trHeight w:hRule="exact" w:val="14698"/>
        </w:trPr>
        <w:tc>
          <w:tcPr>
            <w:tcW w:w="2660" w:type="dxa"/>
          </w:tcPr>
          <w:p w14:paraId="7478140B" w14:textId="77777777" w:rsidR="00496DC3" w:rsidRPr="00B50CE5" w:rsidRDefault="00496DC3" w:rsidP="0059067C">
            <w:pPr>
              <w:pStyle w:val="ListParagraph"/>
              <w:numPr>
                <w:ilvl w:val="0"/>
                <w:numId w:val="29"/>
              </w:numPr>
              <w:ind w:left="426" w:hanging="426"/>
              <w:rPr>
                <w:rFonts w:asciiTheme="minorHAnsi" w:hAnsiTheme="minorHAnsi" w:cstheme="minorHAnsi"/>
                <w:color w:val="000000"/>
                <w:sz w:val="22"/>
                <w:szCs w:val="22"/>
              </w:rPr>
            </w:pPr>
            <w:r w:rsidRPr="00B50CE5">
              <w:rPr>
                <w:rFonts w:asciiTheme="minorHAnsi" w:hAnsiTheme="minorHAnsi" w:cstheme="minorHAnsi"/>
                <w:color w:val="000000"/>
                <w:sz w:val="22"/>
                <w:szCs w:val="22"/>
              </w:rPr>
              <w:lastRenderedPageBreak/>
              <w:t xml:space="preserve">Do you have any </w:t>
            </w:r>
            <w:r w:rsidR="0059067C">
              <w:rPr>
                <w:rFonts w:asciiTheme="minorHAnsi" w:hAnsiTheme="minorHAnsi" w:cstheme="minorHAnsi"/>
                <w:color w:val="000000"/>
                <w:sz w:val="22"/>
                <w:szCs w:val="22"/>
              </w:rPr>
              <w:t xml:space="preserve">additional </w:t>
            </w:r>
            <w:r w:rsidRPr="00B50CE5">
              <w:rPr>
                <w:rFonts w:asciiTheme="minorHAnsi" w:hAnsiTheme="minorHAnsi" w:cstheme="minorHAnsi"/>
                <w:color w:val="000000"/>
                <w:sz w:val="22"/>
                <w:szCs w:val="22"/>
              </w:rPr>
              <w:t xml:space="preserve">comments? </w:t>
            </w:r>
          </w:p>
        </w:tc>
        <w:sdt>
          <w:sdtPr>
            <w:rPr>
              <w:rFonts w:asciiTheme="minorHAnsi" w:hAnsiTheme="minorHAnsi" w:cstheme="minorHAnsi"/>
              <w:color w:val="000000"/>
              <w:sz w:val="20"/>
            </w:rPr>
            <w:id w:val="1216549789"/>
            <w:text/>
          </w:sdtPr>
          <w:sdtEndPr/>
          <w:sdtContent>
            <w:tc>
              <w:tcPr>
                <w:tcW w:w="6916" w:type="dxa"/>
                <w:gridSpan w:val="3"/>
                <w:noWrap/>
              </w:tcPr>
              <w:p w14:paraId="3DA5D0B9" w14:textId="6E06D545" w:rsidR="00496DC3" w:rsidRPr="00F17135" w:rsidRDefault="00F17135" w:rsidP="00F17135">
                <w:pPr>
                  <w:rPr>
                    <w:rFonts w:asciiTheme="minorHAnsi" w:hAnsiTheme="minorHAnsi" w:cstheme="minorHAnsi"/>
                    <w:color w:val="000000"/>
                    <w:sz w:val="22"/>
                    <w:szCs w:val="22"/>
                  </w:rPr>
                </w:pPr>
                <w:r w:rsidRPr="00F17135">
                  <w:rPr>
                    <w:rFonts w:asciiTheme="minorHAnsi" w:hAnsiTheme="minorHAnsi" w:cstheme="minorHAnsi"/>
                    <w:color w:val="000000"/>
                    <w:sz w:val="20"/>
                    <w:lang w:val="en-CA"/>
                  </w:rPr>
                  <w:t>The purpose of this paper is stated as the following: to conduct a systematic review examining the effectiveness and harms of newer hepatitis C treatments regimens compared to older treatment regimens.  It is stated in this paper that ‘if this systematic review finds that treatment is effective, and with an acceptable level of harms, the CTFPHC could use this indirect information to recommend for screening in its recommendations.’  With this in mind, and the subsequent presentation of facts in this paper showing that DAA treatments for HCV are both highly effective and minimally harmful (as compared to older treatments), we are pleased that the CTFPHC will be recommending screening for HCV.  We do however have several concerns about the content of this review and analysis:</w:t>
                </w:r>
                <w:r>
                  <w:rPr>
                    <w:rFonts w:asciiTheme="minorHAnsi" w:hAnsiTheme="minorHAnsi" w:cstheme="minorHAnsi"/>
                    <w:color w:val="000000"/>
                    <w:sz w:val="20"/>
                    <w:lang w:val="en-CA"/>
                  </w:rPr>
                  <w:t xml:space="preserve"> </w:t>
                </w:r>
                <w:r w:rsidRPr="00F17135">
                  <w:rPr>
                    <w:rFonts w:asciiTheme="minorHAnsi" w:hAnsiTheme="minorHAnsi" w:cstheme="minorHAnsi"/>
                    <w:color w:val="000000"/>
                    <w:sz w:val="20"/>
                    <w:lang w:val="en-CA"/>
                  </w:rPr>
                  <w:t>This paper makes several misleading references to a study conducted in 2002 by Dr. S</w:t>
                </w:r>
                <w:r>
                  <w:rPr>
                    <w:rFonts w:asciiTheme="minorHAnsi" w:hAnsiTheme="minorHAnsi" w:cstheme="minorHAnsi"/>
                    <w:color w:val="000000"/>
                    <w:sz w:val="20"/>
                    <w:lang w:val="en-CA"/>
                  </w:rPr>
                  <w:t>hee</w:t>
                </w:r>
                <w:r w:rsidRPr="00F17135">
                  <w:rPr>
                    <w:rFonts w:asciiTheme="minorHAnsi" w:hAnsiTheme="minorHAnsi" w:cstheme="minorHAnsi"/>
                    <w:color w:val="000000"/>
                    <w:sz w:val="20"/>
                    <w:lang w:val="en-CA"/>
                  </w:rPr>
                  <w:t xml:space="preserve">f.  The findings of the Sheef paper are dangerously misrepresented stating that ‘It is also important to note that most people, estimated at 80% or more, who do go on to develop HCV will not progress to end-stage liver disease such as cirrhosis’ (pg. 16). This paper goes on to reference Sheef 2002 to caution against ‘a real possibility of overtreatment’ (pg. 57).  We have reviewed the Sheef paper and found that it did not project disease progression beyond 20 years post infection.  In fact, Sheef states that the slope of disease progression after 20 years was unknown when the paper was published. We would encourage an examination of more current evidence that projects at least 40-50 years post infection when making statements about the progression of HCV. Related to this point, we are uncomfortable with the implication on page 57 of this paper that treating people living with HCV before they have end-stage liver disease such as cirrhosis would somehow equate to a potential of ‘overtreatment’. The concept </w:t>
                </w:r>
                <w:r>
                  <w:rPr>
                    <w:rFonts w:asciiTheme="minorHAnsi" w:hAnsiTheme="minorHAnsi" w:cstheme="minorHAnsi"/>
                    <w:color w:val="000000"/>
                    <w:sz w:val="20"/>
                    <w:lang w:val="en-CA"/>
                  </w:rPr>
                  <w:t>of</w:t>
                </w:r>
                <w:r w:rsidRPr="00F17135">
                  <w:rPr>
                    <w:rFonts w:asciiTheme="minorHAnsi" w:hAnsiTheme="minorHAnsi" w:cstheme="minorHAnsi"/>
                    <w:color w:val="000000"/>
                    <w:sz w:val="20"/>
                    <w:lang w:val="en-CA"/>
                  </w:rPr>
                  <w:t xml:space="preserve"> ‘overtreatment’ is a complex one and one that should not be mentioned in passing.  We question the concept of ‘overtreatment’ of an infectious virus that is curable with treatments of short duration, low toxicity and high SVR rates.  We would encourage more time to be spent reviewing current evidence relating to the health effects of living with HCV pre end-stage liver disease.  We would also expect that a statement regarding potential ‘overtreatment’ would have examined evidence pertaining to other related issues including the psychological effects of knowingly living with a treatable, curable disease until it has progressed to have caused significant liver damage. We are curious about the ongoing reluctance in this series of papers examining the potential of screening guidelines to acknowledge middle-aged Canadians as a group that have an elevated risk of living with HCV (pg 16). We would also like to highlight that further context is required on page 17 when the paper states that ‘in Canada, treatment can be limited to patients with later fibrosis stages (F2-F4).’  The use of the word ‘can’ in this phrase might mislead a reader to understand that limiting treatment to later stages of disease progression is an acceptable, or evidence-based practice.  In fact, we know that evidence shows that early treatment is more beneficial than later treatment and that the principle issue driving restriction of treatment eligibility is that of the cost and price of medicines, not the health or well-being of people living with HCV.</w:t>
                </w:r>
              </w:p>
            </w:tc>
          </w:sdtContent>
        </w:sdt>
      </w:tr>
    </w:tbl>
    <w:p w14:paraId="008C52F7" w14:textId="77777777" w:rsidR="00997F4E" w:rsidRPr="00F6585D" w:rsidRDefault="00997F4E" w:rsidP="005F794E">
      <w:pPr>
        <w:rPr>
          <w:rFonts w:ascii="Times New Roman" w:hAnsi="Times New Roman"/>
          <w:color w:val="000000"/>
          <w:sz w:val="20"/>
          <w:u w:val="single"/>
        </w:rPr>
      </w:pPr>
      <w:bookmarkStart w:id="0" w:name="_GoBack"/>
      <w:bookmarkEnd w:id="0"/>
    </w:p>
    <w:sectPr w:rsidR="00997F4E" w:rsidRPr="00F6585D" w:rsidSect="00997F4E">
      <w:pgSz w:w="12240" w:h="15840"/>
      <w:pgMar w:top="1152"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120FB" w14:textId="77777777" w:rsidR="00BA2DC4" w:rsidRDefault="00BA2DC4">
      <w:r>
        <w:separator/>
      </w:r>
    </w:p>
  </w:endnote>
  <w:endnote w:type="continuationSeparator" w:id="0">
    <w:p w14:paraId="177AF829" w14:textId="77777777" w:rsidR="00BA2DC4" w:rsidRDefault="00B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F3C55" w14:textId="77777777" w:rsidR="00BA2DC4" w:rsidRDefault="00BA2DC4">
      <w:r>
        <w:separator/>
      </w:r>
    </w:p>
  </w:footnote>
  <w:footnote w:type="continuationSeparator" w:id="0">
    <w:p w14:paraId="665FF87E" w14:textId="77777777" w:rsidR="00BA2DC4" w:rsidRDefault="00BA2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4"/>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5BD4B3E"/>
    <w:multiLevelType w:val="hybridMultilevel"/>
    <w:tmpl w:val="AFDAC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84C6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C23482"/>
    <w:multiLevelType w:val="hybridMultilevel"/>
    <w:tmpl w:val="8FC029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776F91"/>
    <w:multiLevelType w:val="hybridMultilevel"/>
    <w:tmpl w:val="9D2E91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FD77F1"/>
    <w:multiLevelType w:val="hybridMultilevel"/>
    <w:tmpl w:val="6CC8D1D0"/>
    <w:lvl w:ilvl="0" w:tplc="7E5A9FE4">
      <w:start w:val="3"/>
      <w:numFmt w:val="decimal"/>
      <w:lvlText w:val="%1."/>
      <w:lvlJc w:val="left"/>
      <w:pPr>
        <w:tabs>
          <w:tab w:val="num" w:pos="720"/>
        </w:tabs>
        <w:ind w:left="720" w:hanging="360"/>
      </w:pPr>
      <w:rPr>
        <w:rFonts w:ascii="Calibri"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825A6"/>
    <w:multiLevelType w:val="hybridMultilevel"/>
    <w:tmpl w:val="E34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106B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24F3680"/>
    <w:multiLevelType w:val="hybridMultilevel"/>
    <w:tmpl w:val="7B249F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F137AC"/>
    <w:multiLevelType w:val="singleLevel"/>
    <w:tmpl w:val="DFD6BA4E"/>
    <w:lvl w:ilvl="0">
      <w:start w:val="4"/>
      <w:numFmt w:val="decimal"/>
      <w:lvlText w:val="%1."/>
      <w:legacy w:legacy="1" w:legacySpace="0" w:legacyIndent="360"/>
      <w:lvlJc w:val="left"/>
      <w:pPr>
        <w:ind w:left="360" w:hanging="360"/>
      </w:pPr>
    </w:lvl>
  </w:abstractNum>
  <w:abstractNum w:abstractNumId="14" w15:restartNumberingAfterBreak="0">
    <w:nsid w:val="458E2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997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203D89"/>
    <w:multiLevelType w:val="hybridMultilevel"/>
    <w:tmpl w:val="E5BCEE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231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255A1D"/>
    <w:multiLevelType w:val="singleLevel"/>
    <w:tmpl w:val="33A498CE"/>
    <w:lvl w:ilvl="0">
      <w:start w:val="1"/>
      <w:numFmt w:val="decimal"/>
      <w:lvlText w:val="%1."/>
      <w:lvlJc w:val="left"/>
      <w:pPr>
        <w:tabs>
          <w:tab w:val="num" w:pos="360"/>
        </w:tabs>
        <w:ind w:left="360" w:hanging="360"/>
      </w:pPr>
      <w:rPr>
        <w:rFonts w:hint="default"/>
      </w:rPr>
    </w:lvl>
  </w:abstractNum>
  <w:abstractNum w:abstractNumId="19" w15:restartNumberingAfterBreak="0">
    <w:nsid w:val="51FE3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0604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B14D47"/>
    <w:multiLevelType w:val="hybridMultilevel"/>
    <w:tmpl w:val="61B8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342A4"/>
    <w:multiLevelType w:val="singleLevel"/>
    <w:tmpl w:val="44DE43E8"/>
    <w:lvl w:ilvl="0">
      <w:start w:val="1"/>
      <w:numFmt w:val="decimal"/>
      <w:lvlText w:val="%1."/>
      <w:legacy w:legacy="1" w:legacySpace="0" w:legacyIndent="360"/>
      <w:lvlJc w:val="left"/>
      <w:pPr>
        <w:ind w:left="360" w:hanging="360"/>
      </w:pPr>
    </w:lvl>
  </w:abstractNum>
  <w:abstractNum w:abstractNumId="23" w15:restartNumberingAfterBreak="0">
    <w:nsid w:val="72585A30"/>
    <w:multiLevelType w:val="singleLevel"/>
    <w:tmpl w:val="44DE43E8"/>
    <w:lvl w:ilvl="0">
      <w:start w:val="1"/>
      <w:numFmt w:val="decimal"/>
      <w:lvlText w:val="%1."/>
      <w:legacy w:legacy="1" w:legacySpace="0" w:legacyIndent="360"/>
      <w:lvlJc w:val="left"/>
      <w:pPr>
        <w:ind w:left="360" w:hanging="360"/>
      </w:pPr>
    </w:lvl>
  </w:abstractNum>
  <w:abstractNum w:abstractNumId="24" w15:restartNumberingAfterBreak="0">
    <w:nsid w:val="74BA516F"/>
    <w:multiLevelType w:val="hybridMultilevel"/>
    <w:tmpl w:val="AEEC3E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F40538"/>
    <w:multiLevelType w:val="hybridMultilevel"/>
    <w:tmpl w:val="5DF4EA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CF3608"/>
    <w:multiLevelType w:val="hybridMultilevel"/>
    <w:tmpl w:val="14A4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A2368B"/>
    <w:multiLevelType w:val="hybridMultilevel"/>
    <w:tmpl w:val="70C0FE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22"/>
  </w:num>
  <w:num w:numId="4">
    <w:abstractNumId w:val="0"/>
  </w:num>
  <w:num w:numId="5">
    <w:abstractNumId w:val="1"/>
  </w:num>
  <w:num w:numId="6">
    <w:abstractNumId w:val="2"/>
  </w:num>
  <w:num w:numId="7">
    <w:abstractNumId w:val="3"/>
  </w:num>
  <w:num w:numId="8">
    <w:abstractNumId w:val="4"/>
  </w:num>
  <w:num w:numId="9">
    <w:abstractNumId w:val="0"/>
  </w:num>
  <w:num w:numId="10">
    <w:abstractNumId w:val="1"/>
  </w:num>
  <w:num w:numId="11">
    <w:abstractNumId w:val="2"/>
  </w:num>
  <w:num w:numId="12">
    <w:abstractNumId w:val="3"/>
  </w:num>
  <w:num w:numId="13">
    <w:abstractNumId w:val="19"/>
  </w:num>
  <w:num w:numId="14">
    <w:abstractNumId w:val="17"/>
  </w:num>
  <w:num w:numId="15">
    <w:abstractNumId w:val="15"/>
  </w:num>
  <w:num w:numId="16">
    <w:abstractNumId w:val="14"/>
  </w:num>
  <w:num w:numId="17">
    <w:abstractNumId w:val="11"/>
  </w:num>
  <w:num w:numId="18">
    <w:abstractNumId w:val="6"/>
  </w:num>
  <w:num w:numId="19">
    <w:abstractNumId w:val="18"/>
  </w:num>
  <w:num w:numId="20">
    <w:abstractNumId w:val="20"/>
  </w:num>
  <w:num w:numId="21">
    <w:abstractNumId w:val="5"/>
  </w:num>
  <w:num w:numId="22">
    <w:abstractNumId w:val="16"/>
  </w:num>
  <w:num w:numId="23">
    <w:abstractNumId w:val="21"/>
  </w:num>
  <w:num w:numId="24">
    <w:abstractNumId w:val="10"/>
  </w:num>
  <w:num w:numId="25">
    <w:abstractNumId w:val="26"/>
  </w:num>
  <w:num w:numId="26">
    <w:abstractNumId w:val="12"/>
  </w:num>
  <w:num w:numId="27">
    <w:abstractNumId w:val="25"/>
  </w:num>
  <w:num w:numId="28">
    <w:abstractNumId w:val="8"/>
  </w:num>
  <w:num w:numId="29">
    <w:abstractNumId w:val="7"/>
  </w:num>
  <w:num w:numId="30">
    <w:abstractNumId w:val="9"/>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C5"/>
    <w:rsid w:val="0002426E"/>
    <w:rsid w:val="00027AF1"/>
    <w:rsid w:val="00080FC5"/>
    <w:rsid w:val="00083057"/>
    <w:rsid w:val="000C51FE"/>
    <w:rsid w:val="00102B42"/>
    <w:rsid w:val="0012233F"/>
    <w:rsid w:val="001478ED"/>
    <w:rsid w:val="001945B1"/>
    <w:rsid w:val="001B4D2C"/>
    <w:rsid w:val="001D325F"/>
    <w:rsid w:val="00235F44"/>
    <w:rsid w:val="00271E39"/>
    <w:rsid w:val="00281BF3"/>
    <w:rsid w:val="002D0DCA"/>
    <w:rsid w:val="002D72EC"/>
    <w:rsid w:val="00311C57"/>
    <w:rsid w:val="00464D92"/>
    <w:rsid w:val="00496DC3"/>
    <w:rsid w:val="004F46EE"/>
    <w:rsid w:val="00512910"/>
    <w:rsid w:val="00524CF6"/>
    <w:rsid w:val="005325C0"/>
    <w:rsid w:val="0055664F"/>
    <w:rsid w:val="00567604"/>
    <w:rsid w:val="00571FE7"/>
    <w:rsid w:val="00580572"/>
    <w:rsid w:val="0058530F"/>
    <w:rsid w:val="0059067C"/>
    <w:rsid w:val="00590FCE"/>
    <w:rsid w:val="005F794E"/>
    <w:rsid w:val="00635B80"/>
    <w:rsid w:val="00644A44"/>
    <w:rsid w:val="00673C01"/>
    <w:rsid w:val="00684319"/>
    <w:rsid w:val="00686A69"/>
    <w:rsid w:val="00692264"/>
    <w:rsid w:val="006A7C94"/>
    <w:rsid w:val="006D6B07"/>
    <w:rsid w:val="00763954"/>
    <w:rsid w:val="00783653"/>
    <w:rsid w:val="007C4D4C"/>
    <w:rsid w:val="00841EAC"/>
    <w:rsid w:val="008573B1"/>
    <w:rsid w:val="00870E71"/>
    <w:rsid w:val="008B3D11"/>
    <w:rsid w:val="008D0AA5"/>
    <w:rsid w:val="008D5376"/>
    <w:rsid w:val="0097724E"/>
    <w:rsid w:val="00977BBF"/>
    <w:rsid w:val="00997F4E"/>
    <w:rsid w:val="009C15D0"/>
    <w:rsid w:val="009F4C2F"/>
    <w:rsid w:val="009F75B8"/>
    <w:rsid w:val="00A556AF"/>
    <w:rsid w:val="00AF37D4"/>
    <w:rsid w:val="00B22FA7"/>
    <w:rsid w:val="00B346D1"/>
    <w:rsid w:val="00B50CE5"/>
    <w:rsid w:val="00B6665C"/>
    <w:rsid w:val="00B9782F"/>
    <w:rsid w:val="00BA2DC4"/>
    <w:rsid w:val="00BC037C"/>
    <w:rsid w:val="00BC1DF6"/>
    <w:rsid w:val="00BC399B"/>
    <w:rsid w:val="00BE7645"/>
    <w:rsid w:val="00C31EDE"/>
    <w:rsid w:val="00C57F68"/>
    <w:rsid w:val="00C645DE"/>
    <w:rsid w:val="00D77F29"/>
    <w:rsid w:val="00E2778C"/>
    <w:rsid w:val="00E3054E"/>
    <w:rsid w:val="00E36304"/>
    <w:rsid w:val="00EB29ED"/>
    <w:rsid w:val="00ED3FDA"/>
    <w:rsid w:val="00F0317C"/>
    <w:rsid w:val="00F16165"/>
    <w:rsid w:val="00F17135"/>
    <w:rsid w:val="00F375F3"/>
    <w:rsid w:val="00F76AAB"/>
    <w:rsid w:val="00F82422"/>
    <w:rsid w:val="00F9392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BB1B9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US" w:eastAsia="en-US"/>
    </w:rPr>
  </w:style>
  <w:style w:type="paragraph" w:styleId="Heading1">
    <w:name w:val="heading 1"/>
    <w:basedOn w:val="Normal"/>
    <w:next w:val="Normal"/>
    <w:qFormat/>
    <w:pPr>
      <w:keepNext/>
      <w:jc w:val="center"/>
      <w:outlineLvl w:val="0"/>
    </w:pPr>
    <w:rPr>
      <w:b/>
      <w:color w:val="000000"/>
      <w:sz w:val="32"/>
    </w:rPr>
  </w:style>
  <w:style w:type="paragraph" w:styleId="Heading2">
    <w:name w:val="heading 2"/>
    <w:basedOn w:val="Normal"/>
    <w:next w:val="Normal"/>
    <w:qFormat/>
    <w:pPr>
      <w:keepNext/>
      <w:jc w:val="center"/>
      <w:outlineLvl w:val="1"/>
    </w:pPr>
    <w:rPr>
      <w:b/>
      <w:i/>
      <w:color w:val="000000"/>
      <w:sz w:val="36"/>
    </w:rPr>
  </w:style>
  <w:style w:type="paragraph" w:styleId="Heading3">
    <w:name w:val="heading 3"/>
    <w:basedOn w:val="Normal"/>
    <w:next w:val="Normal"/>
    <w:qFormat/>
    <w:pPr>
      <w:keepNext/>
      <w:outlineLvl w:val="2"/>
    </w:pPr>
    <w:rPr>
      <w:b/>
      <w:i/>
      <w:color w:val="000000"/>
      <w:sz w:val="28"/>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ind w:left="2160" w:firstLine="720"/>
      <w:outlineLvl w:val="4"/>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Arial" w:hAnsi="Arial"/>
      <w:color w:val="000000"/>
    </w:rPr>
  </w:style>
  <w:style w:type="paragraph" w:styleId="BodyText3">
    <w:name w:val="Body Text 3"/>
    <w:basedOn w:val="Normal"/>
    <w:rPr>
      <w:rFonts w:ascii="Arial" w:hAnsi="Arial"/>
      <w:b/>
      <w:color w:val="000000"/>
    </w:rPr>
  </w:style>
  <w:style w:type="paragraph" w:styleId="BalloonText">
    <w:name w:val="Balloon Text"/>
    <w:basedOn w:val="Normal"/>
    <w:semiHidden/>
    <w:rsid w:val="00484037"/>
    <w:rPr>
      <w:rFonts w:ascii="Tahoma" w:hAnsi="Tahoma" w:cs="Tahoma"/>
      <w:sz w:val="16"/>
      <w:szCs w:val="16"/>
    </w:rPr>
  </w:style>
  <w:style w:type="paragraph" w:styleId="BodyTextIndent2">
    <w:name w:val="Body Text Indent 2"/>
    <w:basedOn w:val="Normal"/>
    <w:rsid w:val="00CC7083"/>
    <w:pPr>
      <w:spacing w:after="120" w:line="480" w:lineRule="auto"/>
      <w:ind w:left="360"/>
    </w:pPr>
  </w:style>
  <w:style w:type="paragraph" w:customStyle="1" w:styleId="ColorfulList-Accent11">
    <w:name w:val="Colorful List - Accent 11"/>
    <w:basedOn w:val="Normal"/>
    <w:uiPriority w:val="34"/>
    <w:qFormat/>
    <w:rsid w:val="00CF58C0"/>
    <w:pPr>
      <w:ind w:left="720"/>
    </w:pPr>
  </w:style>
  <w:style w:type="table" w:styleId="TableGrid">
    <w:name w:val="Table Grid"/>
    <w:basedOn w:val="TableNormal"/>
    <w:rsid w:val="00C31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EDE"/>
    <w:rPr>
      <w:color w:val="808080"/>
    </w:rPr>
  </w:style>
  <w:style w:type="paragraph" w:styleId="ListParagraph">
    <w:name w:val="List Paragraph"/>
    <w:basedOn w:val="Normal"/>
    <w:qFormat/>
    <w:rsid w:val="009F4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3CF3-7403-4CC6-9EF9-6266AD9B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Oregon Health Sciences University Evidence-based Practice Center</vt:lpstr>
    </vt:vector>
  </TitlesOfParts>
  <Company>Oregon Health Sciences University</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Health Sciences University Evidence-based Practice Center</dc:title>
  <dc:creator>Kathryn Pyle Krages</dc:creator>
  <cp:lastModifiedBy>Jennifer van Gennip</cp:lastModifiedBy>
  <cp:revision>1</cp:revision>
  <cp:lastPrinted>2016-07-06T14:29:00Z</cp:lastPrinted>
  <dcterms:created xsi:type="dcterms:W3CDTF">2016-07-13T14:44:00Z</dcterms:created>
  <dcterms:modified xsi:type="dcterms:W3CDTF">2016-07-14T13:45:00Z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